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66A01" w14:textId="77777777" w:rsidR="00785CE8" w:rsidRDefault="00785CE8" w:rsidP="00785CE8">
      <w:pPr>
        <w:pStyle w:val="Standarduser"/>
        <w:jc w:val="both"/>
        <w:rPr>
          <w:rFonts w:ascii="Times New Roman" w:hAnsi="Times New Roman" w:cs="Times New Roman"/>
        </w:rPr>
      </w:pPr>
      <w:r>
        <w:rPr>
          <w:rFonts w:ascii="Times New Roman" w:hAnsi="Times New Roman" w:cs="Times New Roman"/>
        </w:rPr>
        <w:t>Running Head: Semantic update in MCI</w:t>
      </w:r>
    </w:p>
    <w:p w14:paraId="59BD7251" w14:textId="77777777" w:rsidR="00785CE8" w:rsidRDefault="00785CE8" w:rsidP="00785CE8">
      <w:pPr>
        <w:pStyle w:val="Standarduser"/>
        <w:jc w:val="both"/>
        <w:rPr>
          <w:rFonts w:ascii="Times New Roman" w:hAnsi="Times New Roman" w:cs="Times New Roman"/>
        </w:rPr>
      </w:pPr>
    </w:p>
    <w:p w14:paraId="53D771FB" w14:textId="77777777" w:rsidR="00785CE8" w:rsidRDefault="00785CE8" w:rsidP="00785CE8">
      <w:pPr>
        <w:pStyle w:val="Standarduser"/>
        <w:jc w:val="both"/>
        <w:rPr>
          <w:rFonts w:ascii="Times New Roman" w:hAnsi="Times New Roman" w:cs="Times New Roman"/>
        </w:rPr>
      </w:pPr>
    </w:p>
    <w:p w14:paraId="0B3C7AE3" w14:textId="77777777" w:rsidR="00785CE8" w:rsidRDefault="00785CE8" w:rsidP="00785CE8">
      <w:pPr>
        <w:pStyle w:val="Standarduser"/>
        <w:jc w:val="both"/>
        <w:rPr>
          <w:rFonts w:ascii="Times New Roman" w:hAnsi="Times New Roman" w:cs="Times New Roman"/>
        </w:rPr>
      </w:pPr>
    </w:p>
    <w:p w14:paraId="2A42FBA2" w14:textId="77777777" w:rsidR="00785CE8" w:rsidRDefault="00785CE8" w:rsidP="00785CE8">
      <w:pPr>
        <w:pStyle w:val="Standarduser"/>
        <w:jc w:val="both"/>
        <w:rPr>
          <w:rFonts w:ascii="Times New Roman" w:hAnsi="Times New Roman" w:cs="Times New Roman"/>
        </w:rPr>
      </w:pPr>
    </w:p>
    <w:p w14:paraId="66BC2CEC" w14:textId="77777777" w:rsidR="00785CE8" w:rsidRDefault="00785CE8" w:rsidP="00785CE8">
      <w:pPr>
        <w:pStyle w:val="Standarduser"/>
        <w:jc w:val="center"/>
        <w:rPr>
          <w:rFonts w:ascii="Times New Roman" w:hAnsi="Times New Roman" w:cs="Times New Roman"/>
          <w:b/>
          <w:bCs/>
        </w:rPr>
      </w:pPr>
      <w:r>
        <w:rPr>
          <w:rFonts w:ascii="Times New Roman" w:hAnsi="Times New Roman" w:cs="Times New Roman"/>
          <w:b/>
          <w:bCs/>
        </w:rPr>
        <w:t>The update of semantic memories in amnestic Mild Cognitive Impairment</w:t>
      </w:r>
    </w:p>
    <w:p w14:paraId="5C1446FA" w14:textId="77777777" w:rsidR="00785CE8" w:rsidRDefault="00785CE8" w:rsidP="00785CE8">
      <w:pPr>
        <w:pStyle w:val="Standarduser"/>
        <w:spacing w:line="360" w:lineRule="auto"/>
        <w:jc w:val="both"/>
        <w:rPr>
          <w:rFonts w:ascii="Times New Roman" w:hAnsi="Times New Roman" w:cs="Times New Roman"/>
        </w:rPr>
      </w:pPr>
    </w:p>
    <w:p w14:paraId="10F3DE95" w14:textId="77777777" w:rsidR="00785CE8" w:rsidRPr="00E16440" w:rsidRDefault="00785CE8" w:rsidP="00785CE8">
      <w:pPr>
        <w:pStyle w:val="Standarduser"/>
        <w:spacing w:line="360" w:lineRule="auto"/>
        <w:jc w:val="center"/>
        <w:rPr>
          <w:rFonts w:hint="eastAsia"/>
          <w:lang w:val="pt-PT"/>
        </w:rPr>
      </w:pPr>
      <w:r>
        <w:rPr>
          <w:rFonts w:ascii="Times New Roman" w:hAnsi="Times New Roman" w:cs="Times New Roman"/>
          <w:lang w:val="pt-PT"/>
        </w:rPr>
        <w:t>de Mendonça, A.</w:t>
      </w:r>
      <w:r>
        <w:rPr>
          <w:rFonts w:ascii="Times New Roman" w:hAnsi="Times New Roman" w:cs="Times New Roman"/>
          <w:vertAlign w:val="superscript"/>
          <w:lang w:val="pt-PT"/>
        </w:rPr>
        <w:t>1</w:t>
      </w:r>
      <w:r>
        <w:rPr>
          <w:rFonts w:ascii="Times New Roman" w:hAnsi="Times New Roman" w:cs="Times New Roman"/>
          <w:lang w:val="pt-PT"/>
        </w:rPr>
        <w:t>, Cardoso, S.</w:t>
      </w:r>
      <w:r>
        <w:rPr>
          <w:rFonts w:ascii="Times New Roman" w:hAnsi="Times New Roman" w:cs="Times New Roman"/>
          <w:vertAlign w:val="superscript"/>
          <w:lang w:val="pt-PT"/>
        </w:rPr>
        <w:t>1</w:t>
      </w:r>
      <w:r>
        <w:rPr>
          <w:rFonts w:ascii="Times New Roman" w:hAnsi="Times New Roman" w:cs="Times New Roman"/>
          <w:lang w:val="pt-PT"/>
        </w:rPr>
        <w:t>, Maroco, J.</w:t>
      </w:r>
      <w:r>
        <w:rPr>
          <w:rFonts w:ascii="Times New Roman" w:hAnsi="Times New Roman" w:cs="Times New Roman"/>
          <w:vertAlign w:val="superscript"/>
          <w:lang w:val="pt-PT"/>
        </w:rPr>
        <w:t>2</w:t>
      </w:r>
      <w:r>
        <w:rPr>
          <w:rFonts w:ascii="Times New Roman" w:hAnsi="Times New Roman" w:cs="Times New Roman"/>
          <w:lang w:val="pt-PT"/>
        </w:rPr>
        <w:t>, Guerreiro, M.</w:t>
      </w:r>
      <w:r>
        <w:rPr>
          <w:rFonts w:ascii="Times New Roman" w:hAnsi="Times New Roman" w:cs="Times New Roman"/>
          <w:vertAlign w:val="superscript"/>
          <w:lang w:val="pt-PT"/>
        </w:rPr>
        <w:t>1</w:t>
      </w:r>
      <w:r>
        <w:rPr>
          <w:rFonts w:ascii="Times New Roman" w:hAnsi="Times New Roman" w:cs="Times New Roman"/>
          <w:lang w:val="pt-PT"/>
        </w:rPr>
        <w:t>, &amp;  Carmo, J. C.</w:t>
      </w:r>
      <w:r>
        <w:rPr>
          <w:rFonts w:ascii="Times New Roman" w:hAnsi="Times New Roman" w:cs="Times New Roman"/>
          <w:vertAlign w:val="superscript"/>
          <w:lang w:val="pt-PT"/>
        </w:rPr>
        <w:t>3*</w:t>
      </w:r>
    </w:p>
    <w:p w14:paraId="76AEB3F8" w14:textId="77777777" w:rsidR="00785CE8" w:rsidRDefault="00785CE8" w:rsidP="00785CE8">
      <w:pPr>
        <w:pStyle w:val="Standarduser"/>
        <w:spacing w:line="360" w:lineRule="auto"/>
        <w:jc w:val="both"/>
        <w:rPr>
          <w:rFonts w:ascii="Times New Roman" w:hAnsi="Times New Roman" w:cs="Times New Roman"/>
          <w:lang w:val="pt-PT"/>
        </w:rPr>
      </w:pPr>
    </w:p>
    <w:p w14:paraId="273B39FD" w14:textId="77777777" w:rsidR="00785CE8" w:rsidRPr="00E16440" w:rsidRDefault="00785CE8" w:rsidP="00785CE8">
      <w:pPr>
        <w:pStyle w:val="Standarduser"/>
        <w:spacing w:line="360" w:lineRule="auto"/>
        <w:jc w:val="both"/>
        <w:rPr>
          <w:rFonts w:hint="eastAsia"/>
          <w:lang w:val="pt-PT"/>
        </w:rPr>
      </w:pPr>
      <w:r>
        <w:rPr>
          <w:rFonts w:ascii="Times New Roman" w:hAnsi="Times New Roman" w:cs="Times New Roman"/>
          <w:vertAlign w:val="superscript"/>
          <w:lang w:val="pt-PT"/>
        </w:rPr>
        <w:t>1</w:t>
      </w:r>
      <w:r>
        <w:rPr>
          <w:rFonts w:ascii="Times New Roman" w:hAnsi="Times New Roman" w:cs="Times New Roman"/>
          <w:lang w:val="pt-PT"/>
        </w:rPr>
        <w:t xml:space="preserve"> FMUL, Faculdade de Medicina, Universidade de Lisboa, Portugal</w:t>
      </w:r>
    </w:p>
    <w:p w14:paraId="262C735B" w14:textId="77777777" w:rsidR="00785CE8" w:rsidRPr="00E16440" w:rsidRDefault="00785CE8" w:rsidP="00785CE8">
      <w:pPr>
        <w:pStyle w:val="Standarduser"/>
        <w:spacing w:line="360" w:lineRule="auto"/>
        <w:jc w:val="both"/>
        <w:rPr>
          <w:rFonts w:hint="eastAsia"/>
          <w:lang w:val="pt-PT"/>
        </w:rPr>
      </w:pPr>
      <w:r>
        <w:rPr>
          <w:rFonts w:ascii="Times New Roman" w:hAnsi="Times New Roman" w:cs="Times New Roman"/>
          <w:vertAlign w:val="superscript"/>
          <w:lang w:val="pt-PT"/>
        </w:rPr>
        <w:t>2</w:t>
      </w:r>
      <w:r>
        <w:rPr>
          <w:rFonts w:ascii="Times New Roman" w:hAnsi="Times New Roman" w:cs="Times New Roman"/>
          <w:lang w:val="pt-PT"/>
        </w:rPr>
        <w:t xml:space="preserve"> ISPA; Instituto Superior de Psicologia Aplicada, Lisboa, Portugal</w:t>
      </w:r>
    </w:p>
    <w:p w14:paraId="125238BD" w14:textId="77777777" w:rsidR="00785CE8" w:rsidRPr="00E16440" w:rsidRDefault="00785CE8" w:rsidP="00785CE8">
      <w:pPr>
        <w:pStyle w:val="Standarduser"/>
        <w:spacing w:line="360" w:lineRule="auto"/>
        <w:jc w:val="both"/>
        <w:rPr>
          <w:rFonts w:hint="eastAsia"/>
          <w:lang w:val="pt-PT"/>
        </w:rPr>
      </w:pPr>
      <w:r>
        <w:rPr>
          <w:rFonts w:ascii="Times New Roman" w:hAnsi="Times New Roman" w:cs="Times New Roman"/>
          <w:vertAlign w:val="superscript"/>
          <w:lang w:val="pt-PT"/>
        </w:rPr>
        <w:t>3</w:t>
      </w:r>
      <w:r>
        <w:rPr>
          <w:rFonts w:ascii="Times New Roman" w:hAnsi="Times New Roman" w:cs="Times New Roman"/>
          <w:lang w:val="pt-PT"/>
        </w:rPr>
        <w:t xml:space="preserve"> Faculdade de Psicologia, Universidade de Lisboa, Lisboa, Portugal</w:t>
      </w:r>
    </w:p>
    <w:p w14:paraId="7757537E" w14:textId="77777777" w:rsidR="00785CE8" w:rsidRPr="00E16440" w:rsidRDefault="00785CE8" w:rsidP="00785CE8">
      <w:pPr>
        <w:pStyle w:val="Standarduser"/>
        <w:spacing w:line="360" w:lineRule="auto"/>
        <w:jc w:val="both"/>
        <w:rPr>
          <w:rFonts w:hint="eastAsia"/>
          <w:lang w:val="pt-PT"/>
        </w:rPr>
      </w:pPr>
      <w:r>
        <w:rPr>
          <w:rFonts w:ascii="Times New Roman" w:hAnsi="Times New Roman" w:cs="Times New Roman"/>
          <w:vertAlign w:val="superscript"/>
          <w:lang w:val="pt-PT"/>
        </w:rPr>
        <w:t>*</w:t>
      </w:r>
      <w:r>
        <w:rPr>
          <w:rFonts w:ascii="Times New Roman" w:hAnsi="Times New Roman" w:cs="Times New Roman"/>
          <w:lang w:val="pt-PT"/>
        </w:rPr>
        <w:t xml:space="preserve"> corresponding author</w:t>
      </w:r>
    </w:p>
    <w:p w14:paraId="6C2B08C0" w14:textId="77777777" w:rsidR="00785CE8" w:rsidRDefault="00785CE8" w:rsidP="00785CE8">
      <w:pPr>
        <w:pStyle w:val="Standarduser"/>
        <w:spacing w:line="360" w:lineRule="auto"/>
        <w:jc w:val="both"/>
        <w:rPr>
          <w:rFonts w:ascii="Times New Roman" w:hAnsi="Times New Roman" w:cs="Times New Roman"/>
          <w:lang w:val="pt-PT"/>
        </w:rPr>
      </w:pPr>
    </w:p>
    <w:p w14:paraId="49FB90E1" w14:textId="77777777" w:rsidR="00785CE8" w:rsidRDefault="00785CE8" w:rsidP="00785CE8">
      <w:pPr>
        <w:pStyle w:val="Standarduser"/>
        <w:spacing w:line="360" w:lineRule="auto"/>
        <w:jc w:val="both"/>
        <w:rPr>
          <w:rFonts w:ascii="Times New Roman" w:hAnsi="Times New Roman" w:cs="Times New Roman"/>
          <w:lang w:val="pt-PT"/>
        </w:rPr>
      </w:pPr>
    </w:p>
    <w:p w14:paraId="52F1ED91" w14:textId="77777777" w:rsidR="00785CE8" w:rsidRDefault="00785CE8" w:rsidP="00785CE8">
      <w:pPr>
        <w:pStyle w:val="Standarduser"/>
        <w:spacing w:line="360" w:lineRule="auto"/>
        <w:jc w:val="both"/>
        <w:rPr>
          <w:rFonts w:ascii="Times New Roman" w:hAnsi="Times New Roman" w:cs="Times New Roman"/>
          <w:lang w:val="pt-PT"/>
        </w:rPr>
      </w:pPr>
      <w:r>
        <w:rPr>
          <w:rFonts w:ascii="Times New Roman" w:hAnsi="Times New Roman" w:cs="Times New Roman"/>
          <w:lang w:val="pt-PT"/>
        </w:rPr>
        <w:t>Authors’ notes</w:t>
      </w:r>
    </w:p>
    <w:p w14:paraId="2633A7BF" w14:textId="77777777" w:rsidR="00785CE8" w:rsidRDefault="00785CE8" w:rsidP="00785CE8">
      <w:pPr>
        <w:pStyle w:val="Standarduser"/>
        <w:spacing w:line="360" w:lineRule="auto"/>
        <w:jc w:val="both"/>
        <w:rPr>
          <w:rFonts w:ascii="Times New Roman" w:hAnsi="Times New Roman" w:cs="Times New Roman"/>
          <w:lang w:val="pt-PT"/>
        </w:rPr>
      </w:pPr>
      <w:r>
        <w:rPr>
          <w:rFonts w:ascii="Times New Roman" w:hAnsi="Times New Roman" w:cs="Times New Roman"/>
          <w:lang w:val="pt-PT"/>
        </w:rPr>
        <w:t>J. C. Carmo is at Faculdade de Psicologia, Universidade de Lisboa, Alameda da Cidade Universitária, 1649-013 Lisboa, Portugal</w:t>
      </w:r>
    </w:p>
    <w:p w14:paraId="26B71C96" w14:textId="77777777" w:rsidR="00785CE8" w:rsidRDefault="00785CE8" w:rsidP="00785CE8">
      <w:pPr>
        <w:pStyle w:val="Standarduser"/>
        <w:spacing w:line="360" w:lineRule="auto"/>
        <w:jc w:val="both"/>
        <w:rPr>
          <w:rFonts w:ascii="Times New Roman" w:hAnsi="Times New Roman" w:cs="Times New Roman"/>
          <w:lang w:val="pt-PT"/>
        </w:rPr>
      </w:pPr>
      <w:r>
        <w:rPr>
          <w:rFonts w:ascii="Times New Roman" w:hAnsi="Times New Roman" w:cs="Times New Roman"/>
          <w:lang w:val="pt-PT"/>
        </w:rPr>
        <w:t>A. Mendonça, M. Guerreiro and S. Cardoso are at Faculdade de Medicina, Universidade de Lisboa, Portugal</w:t>
      </w:r>
    </w:p>
    <w:p w14:paraId="59D063EF" w14:textId="77777777" w:rsidR="00785CE8" w:rsidRDefault="00785CE8" w:rsidP="00785CE8">
      <w:pPr>
        <w:pStyle w:val="Standarduser"/>
        <w:spacing w:line="360" w:lineRule="auto"/>
        <w:jc w:val="both"/>
        <w:rPr>
          <w:rFonts w:ascii="Times New Roman" w:hAnsi="Times New Roman" w:cs="Times New Roman"/>
          <w:lang w:val="pt-PT"/>
        </w:rPr>
      </w:pPr>
      <w:r>
        <w:rPr>
          <w:rFonts w:ascii="Times New Roman" w:hAnsi="Times New Roman" w:cs="Times New Roman"/>
          <w:lang w:val="pt-PT"/>
        </w:rPr>
        <w:t>J. Maroco is at ISPA-Instituto Universitário, Lisboa, Portugal</w:t>
      </w:r>
    </w:p>
    <w:p w14:paraId="2A969F91" w14:textId="77777777" w:rsidR="00785CE8" w:rsidRDefault="00785CE8" w:rsidP="00785CE8">
      <w:pPr>
        <w:pStyle w:val="Standarduser"/>
        <w:spacing w:line="360" w:lineRule="auto"/>
        <w:jc w:val="both"/>
        <w:rPr>
          <w:rFonts w:ascii="Times New Roman" w:hAnsi="Times New Roman" w:cs="Times New Roman"/>
          <w:lang w:val="pt-PT"/>
        </w:rPr>
      </w:pPr>
    </w:p>
    <w:p w14:paraId="6F744C0C" w14:textId="77777777" w:rsidR="00785CE8" w:rsidRDefault="00785CE8" w:rsidP="00785CE8">
      <w:pPr>
        <w:pStyle w:val="Standarduser"/>
        <w:spacing w:line="276" w:lineRule="auto"/>
        <w:jc w:val="both"/>
        <w:rPr>
          <w:rFonts w:ascii="Times New Roman" w:hAnsi="Times New Roman" w:cs="Times New Roman"/>
          <w:lang w:val="pt-PT"/>
        </w:rPr>
      </w:pPr>
    </w:p>
    <w:p w14:paraId="5B966869" w14:textId="77777777" w:rsidR="00785CE8" w:rsidRDefault="00785CE8" w:rsidP="00785CE8">
      <w:pPr>
        <w:pStyle w:val="LO-Normal"/>
        <w:spacing w:line="276" w:lineRule="auto"/>
        <w:jc w:val="both"/>
      </w:pPr>
      <w:r>
        <w:rPr>
          <w:rStyle w:val="Tipodeletrapredefinidodopargrafo1"/>
          <w:rFonts w:ascii="Times New Roman" w:hAnsi="Times New Roman" w:cs="Times New Roman"/>
          <w:lang w:val="en-GB"/>
        </w:rPr>
        <w:t xml:space="preserve">Correspondence concerning this manuscript should be addressed to: Joana C. Carmo, Faculty of Psychology, University of Lisbon, Alameda da </w:t>
      </w:r>
      <w:proofErr w:type="spellStart"/>
      <w:r>
        <w:rPr>
          <w:rStyle w:val="Tipodeletrapredefinidodopargrafo1"/>
          <w:rFonts w:ascii="Times New Roman" w:hAnsi="Times New Roman" w:cs="Times New Roman"/>
          <w:lang w:val="en-GB"/>
        </w:rPr>
        <w:t>Universidade</w:t>
      </w:r>
      <w:proofErr w:type="spellEnd"/>
      <w:r>
        <w:rPr>
          <w:rStyle w:val="Tipodeletrapredefinidodopargrafo1"/>
          <w:rFonts w:ascii="Times New Roman" w:hAnsi="Times New Roman" w:cs="Times New Roman"/>
          <w:lang w:val="en-GB"/>
        </w:rPr>
        <w:t xml:space="preserve">, 1649-013 Lisboa, Portugal, email: </w:t>
      </w:r>
      <w:hyperlink r:id="rId7" w:history="1">
        <w:r>
          <w:rPr>
            <w:rStyle w:val="Hiperligao1"/>
            <w:rFonts w:ascii="Times New Roman" w:hAnsi="Times New Roman" w:cs="Times New Roman"/>
          </w:rPr>
          <w:t>joanacostadocarmo@gmail.com</w:t>
        </w:r>
      </w:hyperlink>
    </w:p>
    <w:p w14:paraId="34306E52" w14:textId="77777777" w:rsidR="00785CE8" w:rsidRDefault="00785CE8" w:rsidP="00785CE8">
      <w:pPr>
        <w:pStyle w:val="LO-Normal"/>
        <w:spacing w:line="276" w:lineRule="auto"/>
        <w:jc w:val="both"/>
      </w:pPr>
      <w:r>
        <w:rPr>
          <w:rStyle w:val="Hiperligao1"/>
          <w:rFonts w:ascii="Times New Roman" w:hAnsi="Times New Roman" w:cs="Times New Roman"/>
        </w:rPr>
        <w:t>The data that support the findings of this study are available on request from the corresponding author. The data are not publicly available due to privacy or ethical restrictions.</w:t>
      </w:r>
    </w:p>
    <w:p w14:paraId="41050207" w14:textId="77777777" w:rsidR="00785CE8" w:rsidRDefault="00785CE8" w:rsidP="00785CE8">
      <w:pPr>
        <w:pStyle w:val="Normal1"/>
        <w:spacing w:line="276" w:lineRule="auto"/>
        <w:jc w:val="both"/>
        <w:rPr>
          <w:rFonts w:ascii="Times New Roman" w:hAnsi="Times New Roman" w:cs="Times New Roman"/>
        </w:rPr>
      </w:pPr>
    </w:p>
    <w:p w14:paraId="782B8FE5" w14:textId="77777777" w:rsidR="00785CE8" w:rsidRDefault="00785CE8" w:rsidP="00785CE8">
      <w:pPr>
        <w:pStyle w:val="Normal1"/>
        <w:spacing w:line="276" w:lineRule="auto"/>
        <w:jc w:val="both"/>
        <w:rPr>
          <w:rFonts w:ascii="Times New Roman" w:hAnsi="Times New Roman" w:cs="Times New Roman"/>
        </w:rPr>
      </w:pPr>
    </w:p>
    <w:p w14:paraId="3A3C3DBA" w14:textId="17790810" w:rsidR="00785CE8" w:rsidRDefault="00A827B5" w:rsidP="00785CE8">
      <w:pPr>
        <w:pStyle w:val="LO-Normal"/>
        <w:spacing w:line="276" w:lineRule="auto"/>
        <w:jc w:val="both"/>
        <w:rPr>
          <w:rFonts w:ascii="Times New Roman" w:hAnsi="Times New Roman" w:cs="Times New Roman"/>
          <w:b/>
          <w:bCs/>
          <w:lang w:val="en-GB"/>
        </w:rPr>
      </w:pPr>
      <w:r>
        <w:rPr>
          <w:rFonts w:ascii="Times New Roman" w:hAnsi="Times New Roman" w:cs="Times New Roman"/>
          <w:b/>
          <w:bCs/>
          <w:lang w:val="en-GB"/>
        </w:rPr>
        <w:t>Acknowledgments</w:t>
      </w:r>
    </w:p>
    <w:p w14:paraId="3418D406" w14:textId="77777777" w:rsidR="00785CE8" w:rsidRDefault="00785CE8" w:rsidP="00785CE8">
      <w:pPr>
        <w:pStyle w:val="articlenote"/>
        <w:spacing w:line="276" w:lineRule="auto"/>
        <w:jc w:val="both"/>
      </w:pPr>
      <w:r>
        <w:rPr>
          <w:rStyle w:val="Tipodeletrapredefinidodopargrafo1"/>
          <w:color w:val="000000"/>
          <w:sz w:val="24"/>
          <w:szCs w:val="24"/>
          <w:lang w:val="en-GB"/>
        </w:rPr>
        <w:t xml:space="preserve">The present work was </w:t>
      </w:r>
      <w:r>
        <w:rPr>
          <w:rStyle w:val="Tipodeletrapredefinidodopargrafo1"/>
          <w:rFonts w:eastAsia="PMingLiU, 新細明體"/>
          <w:color w:val="000000"/>
          <w:sz w:val="24"/>
          <w:szCs w:val="24"/>
          <w:lang w:val="en-GB" w:eastAsia="zh-TW"/>
        </w:rPr>
        <w:t xml:space="preserve">financed by national funding through FCT – </w:t>
      </w:r>
      <w:proofErr w:type="spellStart"/>
      <w:r>
        <w:rPr>
          <w:rStyle w:val="Tipodeletrapredefinidodopargrafo1"/>
          <w:rFonts w:eastAsia="PMingLiU, 新細明體"/>
          <w:color w:val="000000"/>
          <w:sz w:val="24"/>
          <w:szCs w:val="24"/>
          <w:lang w:val="en-GB" w:eastAsia="zh-TW"/>
        </w:rPr>
        <w:t>Fundação</w:t>
      </w:r>
      <w:proofErr w:type="spellEnd"/>
      <w:r>
        <w:rPr>
          <w:rStyle w:val="Tipodeletrapredefinidodopargrafo1"/>
          <w:rFonts w:eastAsia="PMingLiU, 新細明體"/>
          <w:color w:val="000000"/>
          <w:sz w:val="24"/>
          <w:szCs w:val="24"/>
          <w:lang w:val="en-GB" w:eastAsia="zh-TW"/>
        </w:rPr>
        <w:t xml:space="preserve"> para a </w:t>
      </w:r>
      <w:proofErr w:type="spellStart"/>
      <w:r>
        <w:rPr>
          <w:rStyle w:val="Tipodeletrapredefinidodopargrafo1"/>
          <w:rFonts w:eastAsia="PMingLiU, 新細明體"/>
          <w:color w:val="000000"/>
          <w:sz w:val="24"/>
          <w:szCs w:val="24"/>
          <w:lang w:val="en-GB" w:eastAsia="zh-TW"/>
        </w:rPr>
        <w:t>Ciência</w:t>
      </w:r>
      <w:proofErr w:type="spellEnd"/>
      <w:r>
        <w:rPr>
          <w:rStyle w:val="Tipodeletrapredefinidodopargrafo1"/>
          <w:rFonts w:eastAsia="PMingLiU, 新細明體"/>
          <w:color w:val="000000"/>
          <w:sz w:val="24"/>
          <w:szCs w:val="24"/>
          <w:lang w:val="en-GB" w:eastAsia="zh-TW"/>
        </w:rPr>
        <w:t xml:space="preserve"> e a </w:t>
      </w:r>
      <w:proofErr w:type="spellStart"/>
      <w:r>
        <w:rPr>
          <w:rStyle w:val="Tipodeletrapredefinidodopargrafo1"/>
          <w:rFonts w:eastAsia="PMingLiU, 新細明體"/>
          <w:color w:val="000000"/>
          <w:sz w:val="24"/>
          <w:szCs w:val="24"/>
          <w:lang w:val="en-GB" w:eastAsia="zh-TW"/>
        </w:rPr>
        <w:t>Tecnologia</w:t>
      </w:r>
      <w:proofErr w:type="spellEnd"/>
      <w:r>
        <w:rPr>
          <w:rStyle w:val="Tipodeletrapredefinidodopargrafo1"/>
          <w:rFonts w:eastAsia="PMingLiU, 新細明體"/>
          <w:color w:val="000000"/>
          <w:sz w:val="24"/>
          <w:szCs w:val="24"/>
          <w:lang w:val="en-GB" w:eastAsia="zh-TW"/>
        </w:rPr>
        <w:t xml:space="preserve">, I. P., on the scope of Norma </w:t>
      </w:r>
      <w:proofErr w:type="spellStart"/>
      <w:r>
        <w:rPr>
          <w:rStyle w:val="Tipodeletrapredefinidodopargrafo1"/>
          <w:rFonts w:eastAsia="PMingLiU, 新細明體"/>
          <w:color w:val="000000"/>
          <w:sz w:val="24"/>
          <w:szCs w:val="24"/>
          <w:lang w:val="en-GB" w:eastAsia="zh-TW"/>
        </w:rPr>
        <w:t>Transitória</w:t>
      </w:r>
      <w:proofErr w:type="spellEnd"/>
      <w:r>
        <w:rPr>
          <w:rStyle w:val="Tipodeletrapredefinidodopargrafo1"/>
          <w:rFonts w:eastAsia="PMingLiU, 新細明體"/>
          <w:color w:val="000000"/>
          <w:sz w:val="24"/>
          <w:szCs w:val="24"/>
          <w:lang w:val="en-GB" w:eastAsia="zh-TW"/>
        </w:rPr>
        <w:t xml:space="preserve"> DL57/2016/CP1439/CT02. The funders had no role in study design, data collection and analysis, or preparation of the manuscript.</w:t>
      </w:r>
      <w:r>
        <w:rPr>
          <w:rStyle w:val="Tipodeletrapredefinidodopargrafo1"/>
          <w:rFonts w:eastAsia="PMingLiU, 新細明體"/>
          <w:color w:val="000000"/>
          <w:sz w:val="24"/>
          <w:szCs w:val="24"/>
          <w:lang w:eastAsia="zh-TW"/>
        </w:rPr>
        <w:t xml:space="preserve"> We sincerely thank all the participants that took part in this study as well as the Memo </w:t>
      </w:r>
      <w:proofErr w:type="spellStart"/>
      <w:r>
        <w:rPr>
          <w:rStyle w:val="Tipodeletrapredefinidodopargrafo1"/>
          <w:rFonts w:eastAsia="PMingLiU, 新細明體"/>
          <w:color w:val="000000"/>
          <w:sz w:val="24"/>
          <w:szCs w:val="24"/>
          <w:lang w:eastAsia="zh-TW"/>
        </w:rPr>
        <w:t>Clinica</w:t>
      </w:r>
      <w:proofErr w:type="spellEnd"/>
      <w:r>
        <w:rPr>
          <w:rStyle w:val="Tipodeletrapredefinidodopargrafo1"/>
          <w:rFonts w:eastAsia="PMingLiU, 新細明體"/>
          <w:color w:val="000000"/>
          <w:sz w:val="24"/>
          <w:szCs w:val="24"/>
          <w:lang w:eastAsia="zh-TW"/>
        </w:rPr>
        <w:t xml:space="preserve"> for all the support in the recruitment and testing.</w:t>
      </w:r>
    </w:p>
    <w:p w14:paraId="378AC0A6" w14:textId="77777777" w:rsidR="00785CE8" w:rsidRDefault="00785CE8" w:rsidP="00785CE8">
      <w:pPr>
        <w:pStyle w:val="Normal1"/>
        <w:spacing w:line="480" w:lineRule="auto"/>
        <w:jc w:val="both"/>
      </w:pPr>
    </w:p>
    <w:p w14:paraId="610D6B4E" w14:textId="77777777" w:rsidR="00785CE8" w:rsidRDefault="00785CE8" w:rsidP="00785CE8">
      <w:pPr>
        <w:pStyle w:val="Normal1"/>
        <w:pageBreakBefore/>
        <w:spacing w:line="480" w:lineRule="auto"/>
        <w:jc w:val="both"/>
      </w:pPr>
      <w:r>
        <w:rPr>
          <w:rStyle w:val="Tipodeletrapredefinidodopargrafo1"/>
          <w:rFonts w:cs="Times New Roman"/>
          <w:b/>
          <w:bCs/>
          <w:color w:val="000000"/>
        </w:rPr>
        <w:lastRenderedPageBreak/>
        <w:t>Abstract</w:t>
      </w:r>
    </w:p>
    <w:p w14:paraId="5ADA88B8" w14:textId="77777777" w:rsidR="00785CE8" w:rsidRDefault="00785CE8" w:rsidP="00785CE8">
      <w:pPr>
        <w:pStyle w:val="Textbodyuser"/>
        <w:spacing w:line="480" w:lineRule="auto"/>
        <w:jc w:val="both"/>
        <w:rPr>
          <w:rFonts w:hint="eastAsia"/>
        </w:rPr>
      </w:pPr>
      <w:r>
        <w:rPr>
          <w:rStyle w:val="Tipodeletrapredefinidodopargrafo1"/>
          <w:rFonts w:ascii="Times New Roman" w:hAnsi="Times New Roman" w:cs="Times New Roman"/>
          <w:color w:val="000000"/>
          <w:lang w:val="en-GB"/>
        </w:rPr>
        <w:t xml:space="preserve">It is still controversial to what extent neocortical consolidated memories are susceptible of change by processes of reconsolidation and transformation throughout experience, </w:t>
      </w:r>
      <w:r>
        <w:rPr>
          <w:rStyle w:val="Tipodeletrapredefinidodopargrafo1"/>
          <w:rFonts w:cs="Times New Roman"/>
          <w:color w:val="000000"/>
          <w:lang w:val="en-GB"/>
        </w:rPr>
        <w:t>and whether the medial temporal lobes are necessary for this update of semantic consolidated memories, as they are for episodic remembering. We hypothesise that p</w:t>
      </w:r>
      <w:r>
        <w:rPr>
          <w:rStyle w:val="Tipodeletrapredefinidodopargrafo1"/>
          <w:rFonts w:ascii="Times New Roman" w:hAnsi="Times New Roman" w:cs="Times New Roman"/>
          <w:color w:val="000000"/>
          <w:lang w:val="en-GB"/>
        </w:rPr>
        <w:t>atients with amnestic mild cognitive impairment (aMCI) who have deficits in episodic memory</w:t>
      </w:r>
      <w:r>
        <w:rPr>
          <w:rStyle w:val="Tipodeletrapredefinidodopargrafo1"/>
          <w:rFonts w:cs="Times New Roman"/>
          <w:color w:val="000000"/>
          <w:lang w:val="en-GB"/>
        </w:rPr>
        <w:t xml:space="preserve"> may also have difficulties in updating information on added new features of objects.</w:t>
      </w:r>
    </w:p>
    <w:p w14:paraId="0CBBDE94" w14:textId="77777777" w:rsidR="00785CE8" w:rsidRDefault="00785CE8" w:rsidP="00785CE8">
      <w:pPr>
        <w:pStyle w:val="Textbodyuser"/>
        <w:spacing w:line="480" w:lineRule="auto"/>
        <w:jc w:val="both"/>
        <w:rPr>
          <w:rFonts w:hint="eastAsia"/>
        </w:rPr>
      </w:pPr>
      <w:r>
        <w:t>Sixteen participants with aMCI and 20 healthy control participants</w:t>
      </w:r>
      <w:r>
        <w:rPr>
          <w:rStyle w:val="Tipodeletrapredefinidodopargrafo1"/>
          <w:rFonts w:cs="Times New Roman"/>
          <w:color w:val="000000"/>
          <w:lang w:val="en-GB"/>
        </w:rPr>
        <w:t xml:space="preserve"> performed a</w:t>
      </w:r>
      <w:r>
        <w:rPr>
          <w:rStyle w:val="Tipodeletrapredefinidodopargrafo1"/>
          <w:rFonts w:ascii="Times New Roman" w:hAnsi="Times New Roman" w:cs="Times New Roman"/>
          <w:color w:val="000000"/>
          <w:lang w:val="en-GB"/>
        </w:rPr>
        <w:t xml:space="preserve"> semantic Word-to-Picture task, in which they were asked to identify as belonging to a given semantic category NEW objects, that have incorporated novel features, as well as </w:t>
      </w:r>
      <w:r>
        <w:t>OLD items, semantically and visually SIMILAR items and UNRELATED items</w:t>
      </w:r>
      <w:r>
        <w:rPr>
          <w:rStyle w:val="Tipodeletrapredefinidodopargrafo1"/>
          <w:rFonts w:ascii="Times New Roman" w:hAnsi="Times New Roman" w:cs="Times New Roman"/>
          <w:color w:val="000000"/>
          <w:lang w:val="en-GB"/>
        </w:rPr>
        <w:t>.</w:t>
      </w:r>
    </w:p>
    <w:p w14:paraId="1E567E2D" w14:textId="77777777" w:rsidR="00785CE8" w:rsidRDefault="00785CE8" w:rsidP="00785CE8">
      <w:pPr>
        <w:pStyle w:val="Textbodyuser"/>
        <w:spacing w:line="480" w:lineRule="auto"/>
        <w:jc w:val="both"/>
        <w:rPr>
          <w:rFonts w:hint="eastAsia"/>
        </w:rPr>
      </w:pPr>
      <w:r>
        <w:rPr>
          <w:rStyle w:val="Tipodeletrapredefinidodopargrafo1"/>
          <w:rFonts w:ascii="Times New Roman" w:hAnsi="Times New Roman" w:cs="Times New Roman"/>
          <w:color w:val="000000"/>
          <w:lang w:val="en-GB"/>
        </w:rPr>
        <w:t xml:space="preserve">Patients with aMCI made a greater percentage of errors than healthy controls. Participants globally made greater percentages of errors in difficult types of items, namely NEW and SIMILAR, as compared to easier ones, OLD and UNRELATED. Importantly, an item by diagnostic group interaction effect was observed, and </w:t>
      </w:r>
      <w:r>
        <w:rPr>
          <w:rStyle w:val="Tipodeletrapredefinidodopargrafo1"/>
          <w:rFonts w:ascii="Times New Roman" w:hAnsi="Times New Roman" w:cs="Times New Roman"/>
          <w:i/>
          <w:color w:val="000000"/>
          <w:lang w:val="en-GB"/>
        </w:rPr>
        <w:t>post hoc</w:t>
      </w:r>
      <w:r>
        <w:rPr>
          <w:rStyle w:val="Tipodeletrapredefinidodopargrafo1"/>
          <w:rFonts w:ascii="Times New Roman" w:hAnsi="Times New Roman" w:cs="Times New Roman"/>
          <w:color w:val="000000"/>
          <w:lang w:val="en-GB"/>
        </w:rPr>
        <w:t xml:space="preserve"> analysis showed that patients with aMCI made a higher percentage of errors than controls in NEW items only.</w:t>
      </w:r>
    </w:p>
    <w:p w14:paraId="773356D7" w14:textId="77777777" w:rsidR="00785CE8" w:rsidRDefault="00785CE8" w:rsidP="00785CE8">
      <w:pPr>
        <w:pStyle w:val="Textbodyuser"/>
        <w:spacing w:line="480" w:lineRule="auto"/>
        <w:jc w:val="both"/>
        <w:rPr>
          <w:rFonts w:hint="eastAsia"/>
        </w:rPr>
      </w:pPr>
      <w:r>
        <w:rPr>
          <w:rStyle w:val="Tipodeletrapredefinidodopargrafo1"/>
          <w:rFonts w:cs="Times New Roman"/>
          <w:color w:val="000000"/>
          <w:lang w:val="en-GB"/>
        </w:rPr>
        <w:t>In conclusion, patients with aMCI had a particular difficulty in identifying the NEW items of the Word-to-Picture task as compared to the control participants, supporting the concept o</w:t>
      </w:r>
      <w:r>
        <w:rPr>
          <w:rStyle w:val="Tipodeletrapredefinidodopargrafo1"/>
          <w:rFonts w:ascii="Times New Roman" w:hAnsi="Times New Roman" w:cs="Times New Roman"/>
          <w:color w:val="000000"/>
          <w:lang w:val="en-GB"/>
        </w:rPr>
        <w:t>f a flexible and dynamic conceptual knowledge system, involving the update of semantic memories and the integration of new attributes in a constant transformation process, which is impaired in these patients.</w:t>
      </w:r>
    </w:p>
    <w:p w14:paraId="079775C9" w14:textId="77777777" w:rsidR="00785CE8" w:rsidRDefault="00785CE8" w:rsidP="00785CE8">
      <w:pPr>
        <w:pStyle w:val="Textbodyuser"/>
        <w:spacing w:line="480" w:lineRule="auto"/>
        <w:jc w:val="both"/>
        <w:rPr>
          <w:rFonts w:hint="eastAsia"/>
        </w:rPr>
      </w:pPr>
      <w:r>
        <w:rPr>
          <w:rStyle w:val="Tipodeletrapredefinidodopargrafo1"/>
          <w:rFonts w:cs="Times New Roman"/>
          <w:b/>
          <w:bCs/>
          <w:color w:val="000000"/>
          <w:lang w:val="en-GB"/>
        </w:rPr>
        <w:t xml:space="preserve">Keywords: </w:t>
      </w:r>
      <w:r>
        <w:rPr>
          <w:rStyle w:val="Tipodeletrapredefinidodopargrafo1"/>
          <w:rFonts w:cs="Times New Roman"/>
          <w:color w:val="000000"/>
          <w:lang w:val="en-GB"/>
        </w:rPr>
        <w:t>Mild Cognitive Impairment; memory transformation account; semantic update; semantic system</w:t>
      </w:r>
    </w:p>
    <w:p w14:paraId="2310DEFE" w14:textId="77777777" w:rsidR="001B689D" w:rsidRDefault="001B689D"/>
    <w:p w14:paraId="48506D37" w14:textId="77777777" w:rsidR="00785CE8" w:rsidRDefault="00785CE8"/>
    <w:p w14:paraId="69E9975A" w14:textId="77777777" w:rsidR="00785CE8" w:rsidRDefault="00785CE8" w:rsidP="00785CE8">
      <w:pPr>
        <w:pStyle w:val="Normal1"/>
        <w:pageBreakBefore/>
        <w:spacing w:line="480" w:lineRule="auto"/>
        <w:jc w:val="both"/>
      </w:pPr>
      <w:r>
        <w:rPr>
          <w:rStyle w:val="Tipodeletrapredefinidodopargrafo1"/>
          <w:rFonts w:cs="Times New Roman"/>
          <w:b/>
          <w:bCs/>
          <w:color w:val="000000"/>
          <w:lang w:val="en-GB"/>
        </w:rPr>
        <w:lastRenderedPageBreak/>
        <w:t>Introduction</w:t>
      </w:r>
    </w:p>
    <w:p w14:paraId="41605460" w14:textId="77777777" w:rsidR="00785CE8" w:rsidRDefault="00785CE8" w:rsidP="00785CE8">
      <w:pPr>
        <w:pStyle w:val="Normal1"/>
        <w:spacing w:line="480" w:lineRule="auto"/>
        <w:jc w:val="both"/>
        <w:rPr>
          <w:rFonts w:cs="Times New Roman"/>
          <w:color w:val="000000"/>
          <w:lang w:val="en-GB"/>
        </w:rPr>
      </w:pPr>
    </w:p>
    <w:p w14:paraId="2791CA4F" w14:textId="77777777" w:rsidR="00785CE8" w:rsidRDefault="00785CE8" w:rsidP="00785CE8">
      <w:pPr>
        <w:pStyle w:val="Normal1"/>
        <w:spacing w:line="480" w:lineRule="auto"/>
        <w:jc w:val="both"/>
      </w:pPr>
      <w:r>
        <w:rPr>
          <w:rStyle w:val="Tipodeletrapredefinidodopargrafo1"/>
          <w:rFonts w:cs="Times New Roman"/>
          <w:color w:val="000000"/>
          <w:lang w:val="en-GB"/>
        </w:rPr>
        <w:tab/>
        <w:t>The distinction between two types of declarative memory, semantic and episodic, has a long tradition in cognitive neurosciences (Tulving, 1972), yet how these systems are organized in the brain is still a matter of discussion. On the one hand, episodic memory receives and stores information about dated events and temporal or spatial relations among these episodes. It is a contextual-dependent long-term representation of knowledge of past events. On the other hand, semantic memory is a mental thesaurus of organized knowledge about words and verbal symbols, concepts and their meanings and relations among them. It is a factual-based and context-free conceptual knowledge. In contrast to the episodic memory system, semantic memories are probably less susceptible to involuntary transformation and loss of information (Tulving, 1972, 1985).</w:t>
      </w:r>
    </w:p>
    <w:p w14:paraId="1F0AED9A" w14:textId="77777777" w:rsidR="00785CE8" w:rsidRDefault="00785CE8" w:rsidP="00785CE8">
      <w:pPr>
        <w:pStyle w:val="Normal1"/>
        <w:spacing w:line="480" w:lineRule="auto"/>
        <w:ind w:firstLine="720"/>
        <w:jc w:val="both"/>
      </w:pPr>
      <w:r>
        <w:rPr>
          <w:rStyle w:val="Tipodeletrapredefinidodopargrafo1"/>
          <w:rFonts w:cs="Times New Roman"/>
          <w:color w:val="000000"/>
          <w:lang w:val="en-GB"/>
        </w:rPr>
        <w:t>It is accepted that neural mechanisms, labelled consolidation processes, operate after the initial registration of information and contribute to the permanent storage of memory traces, as stated in the Standard Consolidation Theory of memory (Nadel &amp; Moscovitch, 1997). The retention and recovery of long-term memories are initially dependent upon the hippocampal formation and with the passage of time they eventually become independent of it (Squire &amp; Alvarez, 1995).</w:t>
      </w:r>
    </w:p>
    <w:p w14:paraId="0149E991" w14:textId="77777777" w:rsidR="00785CE8" w:rsidRDefault="00785CE8" w:rsidP="00785CE8">
      <w:pPr>
        <w:pStyle w:val="Normal1"/>
        <w:spacing w:line="480" w:lineRule="auto"/>
        <w:ind w:firstLine="720"/>
        <w:jc w:val="both"/>
      </w:pPr>
      <w:r>
        <w:rPr>
          <w:rStyle w:val="Tipodeletrapredefinidodopargrafo1"/>
          <w:rFonts w:cs="Times New Roman"/>
          <w:color w:val="000000"/>
          <w:lang w:val="en-GB"/>
        </w:rPr>
        <w:t xml:space="preserve">Following this line of research, McClelland and colleagues (McClelland, McNaughton, &amp; O’Reilly, 1995) advanced that the hippocampal function reflects a </w:t>
      </w:r>
      <w:proofErr w:type="gramStart"/>
      <w:r>
        <w:rPr>
          <w:rStyle w:val="Tipodeletrapredefinidodopargrafo1"/>
          <w:rFonts w:cs="Times New Roman"/>
          <w:color w:val="000000"/>
          <w:lang w:val="en-GB"/>
        </w:rPr>
        <w:t>fast learning</w:t>
      </w:r>
      <w:proofErr w:type="gramEnd"/>
      <w:r>
        <w:rPr>
          <w:rStyle w:val="Tipodeletrapredefinidodopargrafo1"/>
          <w:rFonts w:cs="Times New Roman"/>
          <w:color w:val="000000"/>
          <w:lang w:val="en-GB"/>
        </w:rPr>
        <w:t xml:space="preserve"> system which is complemented with a slow learning system by the neocortex. The neocortical system alone is optimized for the extraction of shared structures over the course of numerous repetitions and reinstatements, while the hippocampal system is optimized for pattern separation. Thus, for O’Reilly and Rudy (2000) episodic memory and this ability for generalization are complementary and work even in opposition. </w:t>
      </w:r>
    </w:p>
    <w:p w14:paraId="0B921122" w14:textId="77777777" w:rsidR="00785CE8" w:rsidRDefault="00785CE8" w:rsidP="00785CE8">
      <w:pPr>
        <w:pStyle w:val="Normal1"/>
        <w:spacing w:line="480" w:lineRule="auto"/>
        <w:jc w:val="both"/>
      </w:pPr>
      <w:r>
        <w:rPr>
          <w:rStyle w:val="Tipodeletrapredefinidodopargrafo1"/>
          <w:rFonts w:cs="Times New Roman"/>
          <w:color w:val="000000"/>
          <w:lang w:val="en-GB"/>
        </w:rPr>
        <w:tab/>
        <w:t>In a further refinement of the latter ideas</w:t>
      </w:r>
      <w:r>
        <w:rPr>
          <w:rStyle w:val="Tipodeletrapredefinidodopargrafo1"/>
          <w:rFonts w:cs="Times New Roman"/>
          <w:color w:val="000000"/>
        </w:rPr>
        <w:t xml:space="preserve"> on memory consolidation</w:t>
      </w:r>
      <w:r>
        <w:rPr>
          <w:rStyle w:val="Tipodeletrapredefinidodopargrafo1"/>
          <w:rFonts w:cs="Times New Roman"/>
          <w:color w:val="000000"/>
          <w:lang w:val="en-GB"/>
        </w:rPr>
        <w:t xml:space="preserve">, </w:t>
      </w:r>
      <w:r>
        <w:rPr>
          <w:rStyle w:val="Tipodeletrapredefinidodopargrafo1"/>
          <w:rFonts w:cs="Times New Roman"/>
          <w:color w:val="000000"/>
        </w:rPr>
        <w:t xml:space="preserve">the Multiple Trace model </w:t>
      </w:r>
      <w:r>
        <w:rPr>
          <w:rStyle w:val="Tipodeletrapredefinidodopargrafo1"/>
          <w:rFonts w:cs="Times New Roman"/>
          <w:color w:val="000000"/>
          <w:lang w:val="en-GB"/>
        </w:rPr>
        <w:t xml:space="preserve">(Nadel, &amp; Moscovitch, 1997) and its recent reformulation, the Memory Transformation Account </w:t>
      </w:r>
      <w:r>
        <w:rPr>
          <w:rStyle w:val="Tipodeletrapredefinidodopargrafo1"/>
          <w:rFonts w:cs="Times New Roman"/>
          <w:color w:val="000000"/>
          <w:lang w:val="en-GB"/>
        </w:rPr>
        <w:lastRenderedPageBreak/>
        <w:t>(</w:t>
      </w:r>
      <w:proofErr w:type="spellStart"/>
      <w:r>
        <w:rPr>
          <w:rStyle w:val="Tipodeletrapredefinidodopargrafo1"/>
          <w:rFonts w:cs="Times New Roman"/>
          <w:color w:val="000000"/>
          <w:lang w:val="en-GB"/>
        </w:rPr>
        <w:t>Winocur</w:t>
      </w:r>
      <w:proofErr w:type="spellEnd"/>
      <w:r>
        <w:rPr>
          <w:rStyle w:val="Tipodeletrapredefinidodopargrafo1"/>
          <w:rFonts w:cs="Times New Roman"/>
          <w:color w:val="000000"/>
          <w:lang w:val="en-GB"/>
        </w:rPr>
        <w:t xml:space="preserve">, Moscovitch, &amp; Bontempi, 2010; </w:t>
      </w:r>
      <w:proofErr w:type="spellStart"/>
      <w:r>
        <w:rPr>
          <w:rStyle w:val="Tipodeletrapredefinidodopargrafo1"/>
          <w:rFonts w:cs="Times New Roman"/>
          <w:color w:val="000000"/>
          <w:lang w:val="en-GB"/>
        </w:rPr>
        <w:t>Winocur</w:t>
      </w:r>
      <w:proofErr w:type="spellEnd"/>
      <w:r>
        <w:rPr>
          <w:rStyle w:val="Tipodeletrapredefinidodopargrafo1"/>
          <w:rFonts w:cs="Times New Roman"/>
          <w:color w:val="000000"/>
          <w:lang w:val="en-GB"/>
        </w:rPr>
        <w:t xml:space="preserve">, &amp; Moscovitch, 2011) specified that </w:t>
      </w:r>
      <w:proofErr w:type="spellStart"/>
      <w:r>
        <w:rPr>
          <w:rStyle w:val="Tipodeletrapredefinidodopargrafo1"/>
          <w:rFonts w:cs="Times New Roman"/>
          <w:color w:val="000000"/>
          <w:lang w:val="en-GB"/>
        </w:rPr>
        <w:t>i</w:t>
      </w:r>
      <w:proofErr w:type="spellEnd"/>
      <w:r>
        <w:rPr>
          <w:rStyle w:val="Tipodeletrapredefinidodopargrafo1"/>
          <w:rFonts w:cs="Times New Roman"/>
          <w:color w:val="000000"/>
          <w:lang w:val="en-GB"/>
        </w:rPr>
        <w:t>) initially formed memories are episodic in nature and are dependent on the hippocampus for as long as they keep their episodic and contextual features; ii) with time and experience the hippocampus supports the development in the neocortex of a semanticized/schematic version of the original memory; and iii) dynamic nature of memory is emphasised since there is an interplay at retrieval between the two types of declarative memories (</w:t>
      </w:r>
      <w:proofErr w:type="spellStart"/>
      <w:r>
        <w:rPr>
          <w:rStyle w:val="Tipodeletrapredefinidodopargrafo1"/>
          <w:rFonts w:cs="Times New Roman"/>
          <w:color w:val="000000"/>
          <w:lang w:val="en-GB"/>
        </w:rPr>
        <w:t>Winocur</w:t>
      </w:r>
      <w:proofErr w:type="spellEnd"/>
      <w:r>
        <w:rPr>
          <w:rStyle w:val="Tipodeletrapredefinidodopargrafo1"/>
          <w:rFonts w:cs="Times New Roman"/>
          <w:color w:val="000000"/>
          <w:lang w:val="en-GB"/>
        </w:rPr>
        <w:t xml:space="preserve">, Moscovitch, &amp; Bontempi, 2010; </w:t>
      </w:r>
      <w:proofErr w:type="spellStart"/>
      <w:r>
        <w:rPr>
          <w:rStyle w:val="Tipodeletrapredefinidodopargrafo1"/>
          <w:rFonts w:cs="Times New Roman"/>
          <w:color w:val="000000"/>
          <w:lang w:val="en-GB"/>
        </w:rPr>
        <w:t>Winocur</w:t>
      </w:r>
      <w:proofErr w:type="spellEnd"/>
      <w:r>
        <w:rPr>
          <w:rStyle w:val="Tipodeletrapredefinidodopargrafo1"/>
          <w:rFonts w:cs="Times New Roman"/>
          <w:color w:val="000000"/>
          <w:lang w:val="en-GB"/>
        </w:rPr>
        <w:t>, &amp; Moscovitch, 2011).</w:t>
      </w:r>
    </w:p>
    <w:p w14:paraId="7DA7F454" w14:textId="77777777" w:rsidR="00785CE8" w:rsidRDefault="00785CE8" w:rsidP="00785CE8">
      <w:pPr>
        <w:pStyle w:val="Normal1"/>
        <w:spacing w:line="480" w:lineRule="auto"/>
        <w:jc w:val="both"/>
      </w:pPr>
      <w:r>
        <w:rPr>
          <w:rStyle w:val="Tipodeletrapredefinidodopargrafo1"/>
          <w:rFonts w:cs="Times New Roman"/>
          <w:color w:val="000000"/>
          <w:lang w:val="en-GB"/>
        </w:rPr>
        <w:tab/>
        <w:t xml:space="preserve">Upon the work development on </w:t>
      </w:r>
      <w:r>
        <w:rPr>
          <w:rStyle w:val="Tipodeletrapredefinidodopargrafo1"/>
          <w:rFonts w:cs="Times New Roman"/>
          <w:color w:val="000000"/>
        </w:rPr>
        <w:t xml:space="preserve">memory consolidation, another related </w:t>
      </w:r>
      <w:r>
        <w:rPr>
          <w:rStyle w:val="Tipodeletrapredefinidodopargrafo1"/>
          <w:rFonts w:cs="Times New Roman"/>
          <w:color w:val="000000"/>
          <w:lang w:val="en-GB"/>
        </w:rPr>
        <w:t xml:space="preserve">concept has received a lot of interest, memory re-consolidation. Re-consolidation involves processes by which a fixed memory becomes once again labile, that is, a reactivated memory can suffer changes. These changes may have different directions, as memories can get weaker or erased (disruption processes), become stronger, or suffer alterations and updates which are dependent on novel (non-overlapping) experiences (Nadel, </w:t>
      </w:r>
      <w:proofErr w:type="spellStart"/>
      <w:r>
        <w:rPr>
          <w:rStyle w:val="Tipodeletrapredefinidodopargrafo1"/>
          <w:rFonts w:cs="Times New Roman"/>
          <w:color w:val="000000"/>
          <w:lang w:val="en-GB"/>
        </w:rPr>
        <w:t>Hupbach</w:t>
      </w:r>
      <w:proofErr w:type="spellEnd"/>
      <w:r>
        <w:rPr>
          <w:rStyle w:val="Tipodeletrapredefinidodopargrafo1"/>
          <w:rFonts w:cs="Times New Roman"/>
          <w:color w:val="000000"/>
          <w:lang w:val="en-GB"/>
        </w:rPr>
        <w:t xml:space="preserve">, Gomez, &amp; Newman-Smith, 2012). It is claimed that a reactivation experience must involve re-organization in which new learning is incorporated (McKenzie &amp; </w:t>
      </w:r>
      <w:proofErr w:type="spellStart"/>
      <w:r>
        <w:rPr>
          <w:rStyle w:val="Tipodeletrapredefinidodopargrafo1"/>
          <w:rFonts w:cs="Times New Roman"/>
          <w:color w:val="000000"/>
          <w:lang w:val="en-GB"/>
        </w:rPr>
        <w:t>Eichnbaum</w:t>
      </w:r>
      <w:proofErr w:type="spellEnd"/>
      <w:r>
        <w:rPr>
          <w:rStyle w:val="Tipodeletrapredefinidodopargrafo1"/>
          <w:rFonts w:cs="Times New Roman"/>
          <w:color w:val="000000"/>
          <w:lang w:val="en-GB"/>
        </w:rPr>
        <w:t>, 2011).</w:t>
      </w:r>
    </w:p>
    <w:p w14:paraId="2F5541F3" w14:textId="77777777" w:rsidR="00785CE8" w:rsidRDefault="00785CE8" w:rsidP="00785CE8">
      <w:pPr>
        <w:pStyle w:val="Normal1"/>
        <w:spacing w:line="480" w:lineRule="auto"/>
        <w:ind w:firstLine="720"/>
        <w:jc w:val="both"/>
      </w:pPr>
      <w:r>
        <w:rPr>
          <w:rStyle w:val="Tipodeletrapredefinidodopargrafo1"/>
          <w:rFonts w:cs="Times New Roman"/>
          <w:color w:val="000000"/>
          <w:lang w:val="en-GB"/>
        </w:rPr>
        <w:t xml:space="preserve">As a consequence of the advances in the understanding of memory </w:t>
      </w:r>
      <w:r>
        <w:rPr>
          <w:rStyle w:val="Tipodeletrapredefinidodopargrafo1"/>
          <w:rFonts w:cs="Times New Roman"/>
          <w:color w:val="000000"/>
        </w:rPr>
        <w:t>consolidation and re-consolidation</w:t>
      </w:r>
      <w:r>
        <w:rPr>
          <w:rStyle w:val="Tipodeletrapredefinidodopargrafo1"/>
          <w:rFonts w:cs="Times New Roman"/>
          <w:color w:val="000000"/>
          <w:lang w:val="en-GB"/>
        </w:rPr>
        <w:t xml:space="preserve">, the view of a stable and fixed memory as an end-point of a consolidation process has been questioned (Nadel, </w:t>
      </w:r>
      <w:proofErr w:type="spellStart"/>
      <w:r>
        <w:rPr>
          <w:rStyle w:val="Tipodeletrapredefinidodopargrafo1"/>
          <w:rFonts w:cs="Times New Roman"/>
          <w:color w:val="000000"/>
          <w:lang w:val="en-GB"/>
        </w:rPr>
        <w:t>Hupbach</w:t>
      </w:r>
      <w:proofErr w:type="spellEnd"/>
      <w:r>
        <w:rPr>
          <w:rStyle w:val="Tipodeletrapredefinidodopargrafo1"/>
          <w:rFonts w:cs="Times New Roman"/>
          <w:color w:val="000000"/>
          <w:lang w:val="en-GB"/>
        </w:rPr>
        <w:t xml:space="preserve">, Gomez, &amp; Newman-Smith, 2012). Some authors query the notion that consolidation operates in a way that new information is imposed on a </w:t>
      </w:r>
      <w:r>
        <w:rPr>
          <w:rStyle w:val="Tipodeletrapredefinidodopargrafo1"/>
          <w:rFonts w:cs="Times New Roman"/>
          <w:i/>
          <w:color w:val="000000"/>
          <w:lang w:val="en-GB"/>
        </w:rPr>
        <w:t>tabula rasa</w:t>
      </w:r>
      <w:r>
        <w:rPr>
          <w:rStyle w:val="Tipodeletrapredefinidodopargrafo1"/>
          <w:rFonts w:cs="Times New Roman"/>
          <w:color w:val="000000"/>
          <w:lang w:val="en-GB"/>
        </w:rPr>
        <w:t>, and instead believe that it must be interleaved within pre-existing knowledge (McKenzie &amp; Eichenbaum, 2011). For Kroes and Fernadez (2012) a dynamic system where memories are susceptible to change would be more efficient. However, they believe that stronger memories or abstract knowledge supported by cortical-cortical connections would be less susceptible of processes of re-consolidation (Kroes, &amp; Fernandez, 2012).</w:t>
      </w:r>
    </w:p>
    <w:p w14:paraId="74CFDA12" w14:textId="77777777" w:rsidR="00785CE8" w:rsidRDefault="00785CE8" w:rsidP="00785CE8">
      <w:pPr>
        <w:pStyle w:val="Normal1"/>
        <w:spacing w:line="480" w:lineRule="auto"/>
        <w:jc w:val="both"/>
      </w:pPr>
      <w:r>
        <w:rPr>
          <w:rStyle w:val="Tipodeletrapredefinidodopargrafo1"/>
          <w:rFonts w:cs="Times New Roman"/>
          <w:color w:val="000000"/>
          <w:lang w:val="en-GB"/>
        </w:rPr>
        <w:tab/>
        <w:t xml:space="preserve">At this point it is still an open question to what extent neocortical semanticized memories are susceptible of change by processes of reconsolidation or transformation (Kroes &amp; Fernandez, 2012), in </w:t>
      </w:r>
      <w:r>
        <w:rPr>
          <w:rStyle w:val="Tipodeletrapredefinidodopargrafo1"/>
          <w:rFonts w:cs="Times New Roman"/>
          <w:color w:val="000000"/>
          <w:lang w:val="en-GB"/>
        </w:rPr>
        <w:lastRenderedPageBreak/>
        <w:t>particular whether the medial temporal lobes are necessary for the update of memories or whether the neocortical memory system alone can do it. In accordance to the transformation account, the hippocampus would be necessary to the formation of schematic memories (</w:t>
      </w:r>
      <w:proofErr w:type="spellStart"/>
      <w:r>
        <w:rPr>
          <w:rStyle w:val="Tipodeletrapredefinidodopargrafo1"/>
          <w:rFonts w:cs="Times New Roman"/>
          <w:color w:val="000000"/>
          <w:lang w:val="en-GB"/>
        </w:rPr>
        <w:t>Winocur</w:t>
      </w:r>
      <w:proofErr w:type="spellEnd"/>
      <w:r>
        <w:rPr>
          <w:rStyle w:val="Tipodeletrapredefinidodopargrafo1"/>
          <w:rFonts w:cs="Times New Roman"/>
          <w:color w:val="000000"/>
          <w:lang w:val="en-GB"/>
        </w:rPr>
        <w:t xml:space="preserve">, Moscovitch, &amp; Bontempi, 2010; </w:t>
      </w:r>
      <w:proofErr w:type="spellStart"/>
      <w:r>
        <w:rPr>
          <w:rStyle w:val="Tipodeletrapredefinidodopargrafo1"/>
          <w:rFonts w:cs="Times New Roman"/>
          <w:color w:val="000000"/>
          <w:lang w:val="en-GB"/>
        </w:rPr>
        <w:t>Winocur</w:t>
      </w:r>
      <w:proofErr w:type="spellEnd"/>
      <w:r>
        <w:rPr>
          <w:rStyle w:val="Tipodeletrapredefinidodopargrafo1"/>
          <w:rFonts w:cs="Times New Roman"/>
          <w:color w:val="000000"/>
          <w:lang w:val="en-GB"/>
        </w:rPr>
        <w:t xml:space="preserve">, &amp; Moscovitch, 2011) and hence to the incorporation of new knowledge into existing schemas (update) (McKenzie &amp; </w:t>
      </w:r>
      <w:proofErr w:type="spellStart"/>
      <w:r>
        <w:rPr>
          <w:rStyle w:val="Tipodeletrapredefinidodopargrafo1"/>
          <w:rFonts w:cs="Times New Roman"/>
          <w:color w:val="000000"/>
          <w:lang w:val="en-GB"/>
        </w:rPr>
        <w:t>Eichnbaum</w:t>
      </w:r>
      <w:proofErr w:type="spellEnd"/>
      <w:r>
        <w:rPr>
          <w:rStyle w:val="Tipodeletrapredefinidodopargrafo1"/>
          <w:rFonts w:cs="Times New Roman"/>
          <w:color w:val="000000"/>
          <w:lang w:val="en-GB"/>
        </w:rPr>
        <w:t xml:space="preserve">, 2011; Nadel, </w:t>
      </w:r>
      <w:proofErr w:type="spellStart"/>
      <w:r>
        <w:rPr>
          <w:rStyle w:val="Tipodeletrapredefinidodopargrafo1"/>
          <w:rFonts w:cs="Times New Roman"/>
          <w:color w:val="000000"/>
          <w:lang w:val="en-GB"/>
        </w:rPr>
        <w:t>Hupbach</w:t>
      </w:r>
      <w:proofErr w:type="spellEnd"/>
      <w:r>
        <w:rPr>
          <w:rStyle w:val="Tipodeletrapredefinidodopargrafo1"/>
          <w:rFonts w:cs="Times New Roman"/>
          <w:color w:val="000000"/>
          <w:lang w:val="en-GB"/>
        </w:rPr>
        <w:t>, Gomez, &amp; Newman-Smith, 2012).</w:t>
      </w:r>
    </w:p>
    <w:p w14:paraId="64EDD9BA" w14:textId="77777777" w:rsidR="00785CE8" w:rsidRDefault="00785CE8" w:rsidP="00785CE8">
      <w:pPr>
        <w:pStyle w:val="Normal1"/>
        <w:spacing w:line="480" w:lineRule="auto"/>
        <w:jc w:val="both"/>
      </w:pPr>
      <w:r>
        <w:rPr>
          <w:rStyle w:val="Tipodeletrapredefinidodopargrafo1"/>
          <w:rFonts w:cs="Times New Roman"/>
          <w:color w:val="000000"/>
          <w:lang w:val="en-GB"/>
        </w:rPr>
        <w:tab/>
      </w:r>
      <w:r>
        <w:rPr>
          <w:rStyle w:val="Tipodeletrapredefinidodopargrafo2"/>
          <w:lang w:val="en-GB"/>
        </w:rPr>
        <w:t xml:space="preserve">Nowadays a great deal of attention is paid to a group of patients who are at risk for developing dementia due to probable Alzheimer's disease in the ensuing years, a condition called amnestic Mild Cognitive Impairment (aMCI). These patients have normal general cognitive function and perform normal daily activities, yet they present abnormal memory function, below that expected for age and education (Petersen et al., 1999; </w:t>
      </w:r>
      <w:bookmarkStart w:id="0" w:name="__DdeLink__653_3801173327"/>
      <w:r>
        <w:rPr>
          <w:rStyle w:val="Tipodeletrapredefinidodopargrafo2"/>
          <w:lang w:val="en-GB"/>
        </w:rPr>
        <w:t>Petersen, 2004</w:t>
      </w:r>
      <w:bookmarkEnd w:id="0"/>
      <w:r>
        <w:rPr>
          <w:rStyle w:val="Tipodeletrapredefinidodopargrafo2"/>
          <w:lang w:val="en-GB"/>
        </w:rPr>
        <w:t xml:space="preserve">). Episodic memory is particularly affected, reflecting atrophy of the hippocampus and related structures (Nunes et al., 2010). </w:t>
      </w:r>
    </w:p>
    <w:p w14:paraId="13C691B6" w14:textId="77777777" w:rsidR="00785CE8" w:rsidRDefault="00785CE8" w:rsidP="00785CE8">
      <w:pPr>
        <w:pStyle w:val="Normal1"/>
        <w:spacing w:line="480" w:lineRule="auto"/>
        <w:ind w:firstLine="708"/>
        <w:jc w:val="both"/>
      </w:pPr>
      <w:r>
        <w:rPr>
          <w:rStyle w:val="Tipodeletrapredefinidodopargrafo1"/>
          <w:rFonts w:cs="Times New Roman"/>
          <w:color w:val="000000"/>
          <w:lang w:val="en-GB"/>
        </w:rPr>
        <w:tab/>
      </w:r>
      <w:r>
        <w:rPr>
          <w:rStyle w:val="Tipodeletrapredefinidodopargrafo2"/>
          <w:rFonts w:ascii="Times New Roman" w:hAnsi="Times New Roman" w:cs="Times New Roman"/>
          <w:color w:val="000000"/>
          <w:lang w:val="en-GB"/>
        </w:rPr>
        <w:t xml:space="preserve">Although semantic abilities are affected in dementia due to probable Alzheimer's disease (e.g., Hodges, Salmon &amp; Butter, 1992; Adlam, Bozeat, Arnold, Watson, &amp; Hodges, 2006), they have been found relatively preserved in aMCI, for instance in naming (Albert, Moss, Tanzi, &amp; Jones, 2001; Adlam et al., 2006; Balthazar et al., 2007), semantic knowledge association (Adlam et al., 2006), and similarities (Balthazar et al., 2007) tasks. Verbal fluency competencies have been also studied in aMCI patients. Some authors reported maintained performance in both semantic and letter fluency (Joubert et al., 2008), whereas others found semantic fluency to be impaired but not letter fluency (Vogel, Gade, Stokholm, &amp; Waldermar, 2005; Adlam, et al., 2006; Clark et al., 2009), this discrepancy being taken as evidence for an early degradation of the semantic system in aMCI (see Salmon, Heindel, &amp; Lange, 1999 for a </w:t>
      </w:r>
      <w:proofErr w:type="gramStart"/>
      <w:r>
        <w:rPr>
          <w:rStyle w:val="Tipodeletrapredefinidodopargrafo2"/>
          <w:rFonts w:ascii="Times New Roman" w:hAnsi="Times New Roman" w:cs="Times New Roman"/>
          <w:color w:val="000000"/>
          <w:lang w:val="en-GB"/>
        </w:rPr>
        <w:t>similar discrepancy results</w:t>
      </w:r>
      <w:proofErr w:type="gramEnd"/>
      <w:r>
        <w:rPr>
          <w:rStyle w:val="Tipodeletrapredefinidodopargrafo2"/>
          <w:rFonts w:ascii="Times New Roman" w:hAnsi="Times New Roman" w:cs="Times New Roman"/>
          <w:color w:val="000000"/>
          <w:lang w:val="en-GB"/>
        </w:rPr>
        <w:t xml:space="preserve"> in dementia due to probable Alzheimer's disease). </w:t>
      </w:r>
      <w:r w:rsidRPr="007C1CD2">
        <w:rPr>
          <w:rStyle w:val="Tipodeletrapredefinidodopargrafo2"/>
          <w:rFonts w:ascii="Times New Roman" w:hAnsi="Times New Roman" w:cs="Times New Roman"/>
          <w:color w:val="000000"/>
          <w:lang w:val="en-GB"/>
        </w:rPr>
        <w:t xml:space="preserve">In a longitudinal study with pre-clinical participants defined by biomarkers of amyloid burden, progression of the disease was associated with semantic fluency but not letter fluency (Papp et al., 2016). In another longitudinal study (Clark et </w:t>
      </w:r>
      <w:r w:rsidRPr="007C1CD2">
        <w:rPr>
          <w:rStyle w:val="Tipodeletrapredefinidodopargrafo2"/>
          <w:rFonts w:ascii="Times New Roman" w:hAnsi="Times New Roman" w:cs="Times New Roman"/>
          <w:color w:val="000000"/>
          <w:lang w:val="en-GB"/>
        </w:rPr>
        <w:lastRenderedPageBreak/>
        <w:t>al., 2009) recruiting participants i</w:t>
      </w:r>
      <w:r w:rsidRPr="007C1CD2">
        <w:rPr>
          <w:rStyle w:val="Tipodeletrapredefinidodopargrafo2"/>
          <w:rFonts w:ascii="Times New Roman" w:hAnsi="Times New Roman" w:cs="Times New Roman" w:hint="eastAsia"/>
          <w:color w:val="000000"/>
          <w:lang w:val="en-GB"/>
        </w:rPr>
        <w:t xml:space="preserve">nitially </w:t>
      </w:r>
      <w:r w:rsidRPr="007C1CD2">
        <w:rPr>
          <w:rStyle w:val="Tipodeletrapredefinidodopargrafo2"/>
          <w:rFonts w:ascii="Times New Roman" w:hAnsi="Times New Roman" w:cs="Times New Roman"/>
          <w:color w:val="000000"/>
          <w:lang w:val="en-GB"/>
        </w:rPr>
        <w:t xml:space="preserve">with </w:t>
      </w:r>
      <w:r w:rsidRPr="007C1CD2">
        <w:rPr>
          <w:rStyle w:val="Tipodeletrapredefinidodopargrafo2"/>
          <w:rFonts w:ascii="Times New Roman" w:hAnsi="Times New Roman" w:cs="Times New Roman" w:hint="eastAsia"/>
          <w:color w:val="000000"/>
          <w:lang w:val="en-GB"/>
        </w:rPr>
        <w:t xml:space="preserve">normal cognitive function </w:t>
      </w:r>
      <w:r w:rsidRPr="007C1CD2">
        <w:rPr>
          <w:rStyle w:val="Tipodeletrapredefinidodopargrafo2"/>
          <w:rFonts w:ascii="Times New Roman" w:hAnsi="Times New Roman" w:cs="Times New Roman"/>
          <w:color w:val="000000"/>
          <w:lang w:val="en-GB"/>
        </w:rPr>
        <w:t xml:space="preserve">who </w:t>
      </w:r>
      <w:r w:rsidRPr="007C1CD2">
        <w:rPr>
          <w:rStyle w:val="Tipodeletrapredefinidodopargrafo2"/>
          <w:rFonts w:ascii="Times New Roman" w:hAnsi="Times New Roman" w:cs="Times New Roman" w:hint="eastAsia"/>
          <w:color w:val="000000"/>
          <w:lang w:val="en-GB"/>
        </w:rPr>
        <w:t>later develop</w:t>
      </w:r>
      <w:r w:rsidRPr="007C1CD2">
        <w:rPr>
          <w:rStyle w:val="Tipodeletrapredefinidodopargrafo2"/>
          <w:rFonts w:ascii="Times New Roman" w:hAnsi="Times New Roman" w:cs="Times New Roman"/>
          <w:color w:val="000000"/>
          <w:lang w:val="en-GB"/>
        </w:rPr>
        <w:t>ed</w:t>
      </w:r>
      <w:r w:rsidRPr="007C1CD2">
        <w:rPr>
          <w:rStyle w:val="Tipodeletrapredefinidodopargrafo2"/>
          <w:rFonts w:ascii="Times New Roman" w:hAnsi="Times New Roman" w:cs="Times New Roman" w:hint="eastAsia"/>
          <w:color w:val="000000"/>
          <w:lang w:val="en-GB"/>
        </w:rPr>
        <w:t xml:space="preserve"> AD</w:t>
      </w:r>
      <w:r w:rsidRPr="007C1CD2">
        <w:rPr>
          <w:rStyle w:val="Tipodeletrapredefinidodopargrafo2"/>
          <w:rFonts w:ascii="Times New Roman" w:hAnsi="Times New Roman" w:cs="Times New Roman"/>
          <w:color w:val="000000"/>
          <w:lang w:val="en-GB"/>
        </w:rPr>
        <w:t>, it was found instead that both letter and semantic fluency measures were associated with progression of the disease.</w:t>
      </w:r>
      <w:r w:rsidRPr="007C1CD2">
        <w:t xml:space="preserve"> Regarding</w:t>
      </w:r>
      <w:r w:rsidRPr="007C1CD2">
        <w:rPr>
          <w:rStyle w:val="Tipodeletrapredefinidodopargrafo1"/>
          <w:rFonts w:ascii="Times New Roman" w:hAnsi="Times New Roman" w:cs="Times New Roman"/>
          <w:color w:val="000000"/>
          <w:lang w:val="en-GB"/>
        </w:rPr>
        <w:t xml:space="preserve"> language abilities, a study in </w:t>
      </w:r>
      <w:r w:rsidRPr="007C1CD2">
        <w:rPr>
          <w:rStyle w:val="Tipodeletrapredefinidodopargrafo2"/>
          <w:rFonts w:ascii="Times New Roman" w:hAnsi="Times New Roman" w:cs="Times New Roman"/>
          <w:color w:val="000000"/>
          <w:lang w:val="en-GB"/>
        </w:rPr>
        <w:t xml:space="preserve">patients at different stages of AD, </w:t>
      </w:r>
      <w:r w:rsidRPr="007C1CD2">
        <w:rPr>
          <w:rStyle w:val="Tipodeletrapredefinidodopargrafo1"/>
          <w:rFonts w:ascii="Times New Roman" w:hAnsi="Times New Roman" w:cs="Times New Roman"/>
          <w:color w:val="000000"/>
          <w:lang w:val="en-GB"/>
        </w:rPr>
        <w:t>confirmed by post-mortem brain examination, showed alterations in both syntactic and semantic features, increasing with later stages of the disease (Ahmed, Haigh, de Jager, &amp; Garrad, 2013).</w:t>
      </w:r>
    </w:p>
    <w:p w14:paraId="43D09E20" w14:textId="77777777" w:rsidR="00785CE8" w:rsidRDefault="00785CE8" w:rsidP="00785CE8">
      <w:pPr>
        <w:pStyle w:val="Normal1"/>
        <w:spacing w:line="480" w:lineRule="auto"/>
        <w:ind w:firstLine="708"/>
        <w:jc w:val="both"/>
      </w:pPr>
      <w:r>
        <w:rPr>
          <w:rStyle w:val="Tipodeletrapredefinidodopargrafo2"/>
          <w:rFonts w:ascii="Times New Roman" w:hAnsi="Times New Roman" w:cs="Times New Roman"/>
        </w:rPr>
        <w:t>Interestingly, using both with explicit (verbal fluency and sorting tasks in Hodges, et al., 1992) and implicit tasks (</w:t>
      </w:r>
      <w:proofErr w:type="spellStart"/>
      <w:r>
        <w:rPr>
          <w:rStyle w:val="Tipodeletrapredefinidodopargrafo2"/>
          <w:rFonts w:ascii="Times New Roman" w:hAnsi="Times New Roman" w:cs="Times New Roman"/>
        </w:rPr>
        <w:t>Laisney</w:t>
      </w:r>
      <w:proofErr w:type="spellEnd"/>
      <w:r>
        <w:rPr>
          <w:rStyle w:val="Tipodeletrapredefinidodopargrafo2"/>
          <w:rFonts w:ascii="Times New Roman" w:hAnsi="Times New Roman" w:cs="Times New Roman"/>
        </w:rPr>
        <w:t xml:space="preserve"> et al., 2011), patients with dementia due to probable Alzheimer's disease show impairments related to subordinate semantic levels or deterioration of distinctive semantic attributes, while shared, abstract features are relatively preserved. This pattern of results led the authors to assume a bottom-up breakdown in the structure of the semantic system, where high order abstract knowledge supported by shared features is preserved and unique and contextual features are most vulnerable (Hodges et al., 1992; </w:t>
      </w:r>
      <w:proofErr w:type="spellStart"/>
      <w:r>
        <w:rPr>
          <w:rStyle w:val="Tipodeletrapredefinidodopargrafo2"/>
          <w:rFonts w:ascii="Times New Roman" w:hAnsi="Times New Roman" w:cs="Times New Roman"/>
        </w:rPr>
        <w:t>Laisney</w:t>
      </w:r>
      <w:proofErr w:type="spellEnd"/>
      <w:r>
        <w:rPr>
          <w:rStyle w:val="Tipodeletrapredefinidodopargrafo2"/>
          <w:rFonts w:ascii="Times New Roman" w:hAnsi="Times New Roman" w:cs="Times New Roman"/>
        </w:rPr>
        <w:t xml:space="preserve"> et al., 2011. In the same line, Joubert and colleagues (2008) observed that patients with aMCI had greater difficulties with famous people and famous public events than common objects, interpreting this pattern as evidence for difficulties with conceptual entities having unique and distinctive attributes that are not shared by </w:t>
      </w:r>
      <w:proofErr w:type="gramStart"/>
      <w:r>
        <w:rPr>
          <w:rStyle w:val="Tipodeletrapredefinidodopargrafo2"/>
          <w:rFonts w:ascii="Times New Roman" w:hAnsi="Times New Roman" w:cs="Times New Roman"/>
        </w:rPr>
        <w:t>other</w:t>
      </w:r>
      <w:proofErr w:type="gramEnd"/>
      <w:r>
        <w:rPr>
          <w:rStyle w:val="Tipodeletrapredefinidodopargrafo2"/>
          <w:rFonts w:ascii="Times New Roman" w:hAnsi="Times New Roman" w:cs="Times New Roman"/>
        </w:rPr>
        <w:t xml:space="preserve"> member of a given category. </w:t>
      </w:r>
      <w:r>
        <w:rPr>
          <w:rStyle w:val="Tipodeletrapredefinidodopargrafo1"/>
          <w:rFonts w:ascii="Times New Roman" w:hAnsi="Times New Roman" w:cs="Times New Roman"/>
          <w:color w:val="000000"/>
          <w:lang w:val="en-GB"/>
        </w:rPr>
        <w:t>Berisha and colleagues (2015) reported impairment in the use of unique words over time during the development of dementia due to probable Alzheimer's disease, which again might reflect a selective impact on the semantic system regarding specific and unique item attributes.</w:t>
      </w:r>
    </w:p>
    <w:p w14:paraId="354F1581" w14:textId="77777777" w:rsidR="00785CE8" w:rsidRDefault="00785CE8" w:rsidP="00785CE8">
      <w:pPr>
        <w:pStyle w:val="Normal1"/>
        <w:spacing w:line="480" w:lineRule="auto"/>
        <w:jc w:val="both"/>
      </w:pPr>
      <w:r>
        <w:rPr>
          <w:rStyle w:val="Tipodeletrapredefinidodopargrafo1"/>
          <w:rFonts w:cs="Times New Roman"/>
          <w:color w:val="000000"/>
          <w:lang w:val="en-GB"/>
        </w:rPr>
        <w:tab/>
        <w:t>The differential pattern of relative preservation of semantic memory vs. impairment of episodic memory, as well as the reported selective</w:t>
      </w:r>
      <w:r>
        <w:rPr>
          <w:rStyle w:val="Tipodeletrapredefinidodopargrafo2"/>
          <w:rFonts w:ascii="Times New Roman" w:hAnsi="Times New Roman" w:cs="Times New Roman"/>
        </w:rPr>
        <w:t xml:space="preserve"> difficulties with conceptual entities having unique and distinctive semantic attributes, points out aMCI as an</w:t>
      </w:r>
      <w:r>
        <w:rPr>
          <w:rStyle w:val="Tipodeletrapredefinidodopargrafo1"/>
          <w:rFonts w:cs="Times New Roman"/>
          <w:color w:val="000000"/>
          <w:lang w:val="en-GB"/>
        </w:rPr>
        <w:t xml:space="preserve"> interesting condition to test the ability to update information and to add new features and attributes regarding old vocabulary of objects. Thus, in the present study we tested a sample of patients with aMCI and control healthy individuals matched for age and schooling and gender in a semantic Word-to-Picture task. In each trial of this task, a name of an </w:t>
      </w:r>
      <w:r>
        <w:rPr>
          <w:rStyle w:val="Tipodeletrapredefinidodopargrafo1"/>
          <w:rFonts w:cs="Times New Roman"/>
          <w:color w:val="000000"/>
          <w:lang w:val="en-GB"/>
        </w:rPr>
        <w:lastRenderedPageBreak/>
        <w:t xml:space="preserve">object was provided written on the top of the page and an array of six images below, that included </w:t>
      </w:r>
      <w:r>
        <w:rPr>
          <w:rStyle w:val="Tipodeletrapredefinidodopargrafo1"/>
          <w:rFonts w:cs="Times New Roman"/>
          <w:iCs/>
          <w:color w:val="000000"/>
          <w:lang w:val="en-GB"/>
        </w:rPr>
        <w:t>OLD</w:t>
      </w:r>
      <w:r>
        <w:rPr>
          <w:rStyle w:val="Tipodeletrapredefinidodopargrafo1"/>
          <w:rFonts w:cs="Times New Roman"/>
          <w:color w:val="000000"/>
          <w:lang w:val="en-GB"/>
        </w:rPr>
        <w:t xml:space="preserve"> (</w:t>
      </w:r>
      <w:proofErr w:type="spellStart"/>
      <w:r>
        <w:rPr>
          <w:rStyle w:val="Tipodeletrapredefinidodopargrafo1"/>
          <w:rFonts w:cs="Times New Roman"/>
          <w:color w:val="000000"/>
          <w:lang w:val="en-GB"/>
        </w:rPr>
        <w:t>e.g</w:t>
      </w:r>
      <w:proofErr w:type="spellEnd"/>
      <w:r>
        <w:rPr>
          <w:rStyle w:val="Tipodeletrapredefinidodopargrafo1"/>
          <w:rFonts w:cs="Times New Roman"/>
          <w:color w:val="000000"/>
          <w:lang w:val="en-GB"/>
        </w:rPr>
        <w:t xml:space="preserve">, old telephone or old mobile phone) and NEW items e.g. (smartphone), as well as </w:t>
      </w:r>
      <w:r>
        <w:rPr>
          <w:rStyle w:val="Tipodeletrapredefinidodopargrafo1"/>
          <w:rFonts w:cs="Times New Roman"/>
          <w:iCs/>
          <w:color w:val="000000"/>
          <w:lang w:val="en-GB"/>
        </w:rPr>
        <w:t>semantically and visually</w:t>
      </w:r>
      <w:r>
        <w:rPr>
          <w:rStyle w:val="Tipodeletrapredefinidodopargrafo1"/>
          <w:rFonts w:cs="Times New Roman"/>
          <w:i/>
          <w:iCs/>
          <w:color w:val="000000"/>
          <w:lang w:val="en-GB"/>
        </w:rPr>
        <w:t xml:space="preserve"> </w:t>
      </w:r>
      <w:r>
        <w:rPr>
          <w:rStyle w:val="Tipodeletrapredefinidodopargrafo1"/>
          <w:rFonts w:cs="Times New Roman"/>
          <w:iCs/>
          <w:color w:val="000000"/>
          <w:lang w:val="en-GB"/>
        </w:rPr>
        <w:t>SIMILAR</w:t>
      </w:r>
      <w:r>
        <w:rPr>
          <w:rStyle w:val="Tipodeletrapredefinidodopargrafo1"/>
          <w:rFonts w:cs="Times New Roman"/>
          <w:color w:val="000000"/>
          <w:lang w:val="en-GB"/>
        </w:rPr>
        <w:t xml:space="preserve"> objects and also </w:t>
      </w:r>
      <w:r>
        <w:rPr>
          <w:rStyle w:val="Tipodeletrapredefinidodopargrafo1"/>
          <w:rFonts w:cs="Times New Roman"/>
          <w:iCs/>
          <w:color w:val="000000"/>
          <w:lang w:val="en-GB"/>
        </w:rPr>
        <w:t>UNRELATED</w:t>
      </w:r>
      <w:r>
        <w:rPr>
          <w:rStyle w:val="Tipodeletrapredefinidodopargrafo1"/>
          <w:rFonts w:cs="Times New Roman"/>
          <w:color w:val="000000"/>
          <w:lang w:val="en-GB"/>
        </w:rPr>
        <w:t xml:space="preserve"> items. An adaptation of the </w:t>
      </w:r>
      <w:r>
        <w:rPr>
          <w:rStyle w:val="Tipodeletrapredefinidodopargrafo1"/>
          <w:rFonts w:cs="Times New Roman"/>
          <w:i/>
          <w:iCs/>
          <w:color w:val="000000"/>
          <w:lang w:val="en-GB"/>
        </w:rPr>
        <w:t>Camel and Cactus test</w:t>
      </w:r>
      <w:r>
        <w:rPr>
          <w:rStyle w:val="Tipodeletrapredefinidodopargrafo1"/>
          <w:rFonts w:cs="Times New Roman"/>
          <w:iCs/>
          <w:color w:val="000000"/>
          <w:lang w:val="en-GB"/>
        </w:rPr>
        <w:t xml:space="preserve"> </w:t>
      </w:r>
      <w:r>
        <w:rPr>
          <w:rStyle w:val="Tipodeletrapredefinidodopargrafo1"/>
          <w:rFonts w:cs="Times New Roman"/>
          <w:color w:val="000000"/>
          <w:lang w:val="en-GB"/>
        </w:rPr>
        <w:t xml:space="preserve">(CCT, Bozeat, </w:t>
      </w:r>
      <w:proofErr w:type="spellStart"/>
      <w:r>
        <w:rPr>
          <w:rStyle w:val="Tipodeletrapredefinidodopargrafo1"/>
          <w:rFonts w:cs="Times New Roman"/>
          <w:color w:val="000000"/>
          <w:lang w:val="en-GB"/>
        </w:rPr>
        <w:t>Lambon</w:t>
      </w:r>
      <w:proofErr w:type="spellEnd"/>
      <w:r>
        <w:rPr>
          <w:rStyle w:val="Tipodeletrapredefinidodopargrafo1"/>
          <w:rFonts w:cs="Times New Roman"/>
          <w:color w:val="000000"/>
          <w:lang w:val="en-GB"/>
        </w:rPr>
        <w:t xml:space="preserve"> Ralph, Patterson, Garrard &amp; Hodges, 2000), to control for semantic association abilities in the participants, was also applied.</w:t>
      </w:r>
    </w:p>
    <w:p w14:paraId="35F8D493" w14:textId="77777777" w:rsidR="00785CE8" w:rsidRDefault="00785CE8" w:rsidP="00785CE8">
      <w:pPr>
        <w:pStyle w:val="Normal1"/>
        <w:spacing w:line="480" w:lineRule="auto"/>
        <w:jc w:val="both"/>
      </w:pPr>
      <w:r>
        <w:rPr>
          <w:rStyle w:val="Tipodeletrapredefinidodopargrafo1"/>
          <w:rFonts w:cs="Times New Roman"/>
          <w:color w:val="000000"/>
        </w:rPr>
        <w:tab/>
        <w:t>A</w:t>
      </w:r>
      <w:proofErr w:type="spellStart"/>
      <w:r>
        <w:rPr>
          <w:rStyle w:val="Tipodeletrapredefinidodopargrafo1"/>
          <w:rFonts w:cs="Times New Roman"/>
          <w:color w:val="000000"/>
          <w:lang w:val="en-GB"/>
        </w:rPr>
        <w:t>ssuming</w:t>
      </w:r>
      <w:proofErr w:type="spellEnd"/>
      <w:r>
        <w:rPr>
          <w:rStyle w:val="Tipodeletrapredefinidodopargrafo1"/>
          <w:rFonts w:cs="Times New Roman"/>
          <w:color w:val="000000"/>
          <w:lang w:val="en-GB"/>
        </w:rPr>
        <w:t xml:space="preserve"> that medial temporal lobe structures subserve and are a necessary component for both episodic memory processing and also for the update and integration of new features on pre-existing knowledge, we hypothesised that aMCI patients with deficits in episodic memory will also have selective difficulties in updating information on added new features of objects, showing deficits in identifying correctly the NEW objects in the Word-to-Picture task.</w:t>
      </w:r>
    </w:p>
    <w:p w14:paraId="25FFD5A8" w14:textId="77777777" w:rsidR="00785CE8" w:rsidRDefault="00785CE8" w:rsidP="00785CE8">
      <w:pPr>
        <w:pStyle w:val="Normal1"/>
        <w:spacing w:line="480" w:lineRule="auto"/>
        <w:jc w:val="both"/>
      </w:pPr>
    </w:p>
    <w:p w14:paraId="62B46818" w14:textId="77777777" w:rsidR="00785CE8" w:rsidRDefault="00785CE8" w:rsidP="00785CE8">
      <w:pPr>
        <w:pStyle w:val="Standard"/>
        <w:spacing w:line="480" w:lineRule="auto"/>
        <w:jc w:val="both"/>
        <w:rPr>
          <w:rFonts w:hint="eastAsia"/>
        </w:rPr>
      </w:pPr>
      <w:r>
        <w:rPr>
          <w:b/>
          <w:bCs/>
        </w:rPr>
        <w:t>Methods</w:t>
      </w:r>
    </w:p>
    <w:p w14:paraId="3E0A474C" w14:textId="77777777" w:rsidR="00785CE8" w:rsidRDefault="00785CE8" w:rsidP="00785CE8">
      <w:pPr>
        <w:pStyle w:val="Standard"/>
        <w:spacing w:line="480" w:lineRule="auto"/>
        <w:jc w:val="both"/>
        <w:rPr>
          <w:rFonts w:hint="eastAsia"/>
          <w:b/>
          <w:bCs/>
        </w:rPr>
      </w:pPr>
    </w:p>
    <w:p w14:paraId="2B5DFBA3" w14:textId="77777777" w:rsidR="00785CE8" w:rsidRDefault="00785CE8" w:rsidP="00785CE8">
      <w:pPr>
        <w:pStyle w:val="Standard"/>
        <w:spacing w:line="480" w:lineRule="auto"/>
        <w:jc w:val="both"/>
        <w:rPr>
          <w:rFonts w:hint="eastAsia"/>
        </w:rPr>
      </w:pPr>
      <w:r>
        <w:rPr>
          <w:i/>
          <w:iCs/>
        </w:rPr>
        <w:t>Participants</w:t>
      </w:r>
    </w:p>
    <w:p w14:paraId="4F8B6B90" w14:textId="77777777" w:rsidR="00785CE8" w:rsidRDefault="00785CE8" w:rsidP="00785CE8">
      <w:pPr>
        <w:pStyle w:val="Standard"/>
        <w:spacing w:line="480" w:lineRule="auto"/>
        <w:jc w:val="both"/>
        <w:rPr>
          <w:rFonts w:hint="eastAsia"/>
        </w:rPr>
      </w:pPr>
      <w:r>
        <w:tab/>
        <w:t xml:space="preserve">Sixteen participants with aMCI and 20 healthy control participants took part in the experiment. Patients were diagnosed with aMCI by a team of trained clinical professionals (neurologists and neuropsychologists) at a memory clinic, following a standard clinical, laboratory, neuroimaging and neuropsychological assessment. The controls were a convenience sample of patients’ relatives and other volunteers in the community. The two samples were matched on age, schooling and gender. The study was approved by the </w:t>
      </w:r>
      <w:proofErr w:type="gramStart"/>
      <w:r>
        <w:t>Faculty’s</w:t>
      </w:r>
      <w:proofErr w:type="gramEnd"/>
      <w:r>
        <w:t xml:space="preserve"> ethical committee and all participants gave written informed consent prior to the experimental protocol. All participants had normal or corrected to normal vision.</w:t>
      </w:r>
    </w:p>
    <w:p w14:paraId="32AA5ADD" w14:textId="77777777" w:rsidR="00785CE8" w:rsidRDefault="00785CE8" w:rsidP="00785CE8">
      <w:pPr>
        <w:pStyle w:val="Standard"/>
        <w:spacing w:line="480" w:lineRule="auto"/>
        <w:jc w:val="both"/>
        <w:rPr>
          <w:rFonts w:hint="eastAsia"/>
        </w:rPr>
      </w:pPr>
    </w:p>
    <w:p w14:paraId="4C6CAB2C" w14:textId="77777777" w:rsidR="00785CE8" w:rsidRDefault="00785CE8" w:rsidP="00785CE8">
      <w:pPr>
        <w:pStyle w:val="Standard"/>
        <w:spacing w:line="480" w:lineRule="auto"/>
        <w:jc w:val="both"/>
        <w:rPr>
          <w:rFonts w:hint="eastAsia"/>
        </w:rPr>
      </w:pPr>
      <w:r>
        <w:rPr>
          <w:u w:val="single"/>
        </w:rPr>
        <w:t>Inclusion Criteria for all participants</w:t>
      </w:r>
    </w:p>
    <w:p w14:paraId="7FEF9D7C" w14:textId="77777777" w:rsidR="00785CE8" w:rsidRDefault="00785CE8" w:rsidP="00785CE8">
      <w:pPr>
        <w:pStyle w:val="Standard"/>
        <w:spacing w:line="480" w:lineRule="auto"/>
        <w:jc w:val="both"/>
        <w:rPr>
          <w:rFonts w:hint="eastAsia"/>
        </w:rPr>
      </w:pPr>
      <w:r>
        <w:lastRenderedPageBreak/>
        <w:t>Participants were older than 55 years and had minimum of 4 years of formal education. They were all native speakers of European Portuguese.</w:t>
      </w:r>
    </w:p>
    <w:p w14:paraId="26798A78" w14:textId="77777777" w:rsidR="00785CE8" w:rsidRDefault="00785CE8" w:rsidP="00785CE8">
      <w:pPr>
        <w:pStyle w:val="Standard"/>
        <w:spacing w:line="480" w:lineRule="auto"/>
        <w:jc w:val="both"/>
        <w:rPr>
          <w:rFonts w:hint="eastAsia"/>
        </w:rPr>
      </w:pPr>
    </w:p>
    <w:p w14:paraId="1FC1F124" w14:textId="77777777" w:rsidR="00785CE8" w:rsidRDefault="00785CE8" w:rsidP="00785CE8">
      <w:pPr>
        <w:pStyle w:val="Standard"/>
        <w:spacing w:line="480" w:lineRule="auto"/>
        <w:jc w:val="both"/>
        <w:rPr>
          <w:rFonts w:hint="eastAsia"/>
        </w:rPr>
      </w:pPr>
      <w:r>
        <w:rPr>
          <w:u w:val="single"/>
        </w:rPr>
        <w:t>Inclusion criteria for the aMCI participants</w:t>
      </w:r>
    </w:p>
    <w:p w14:paraId="6E4CB9DB" w14:textId="77777777" w:rsidR="00785CE8" w:rsidRDefault="00785CE8" w:rsidP="00785CE8">
      <w:pPr>
        <w:pStyle w:val="Standard"/>
        <w:spacing w:line="480" w:lineRule="auto"/>
        <w:jc w:val="both"/>
        <w:rPr>
          <w:rFonts w:hint="eastAsia"/>
        </w:rPr>
      </w:pPr>
      <w:r>
        <w:t>These criteria were adapted from Petersen et al. (1999):</w:t>
      </w:r>
    </w:p>
    <w:p w14:paraId="10830737" w14:textId="77777777" w:rsidR="00785CE8" w:rsidRDefault="00785CE8" w:rsidP="00785CE8">
      <w:pPr>
        <w:pStyle w:val="Standard"/>
        <w:spacing w:line="480" w:lineRule="auto"/>
        <w:jc w:val="both"/>
        <w:rPr>
          <w:rFonts w:hint="eastAsia"/>
        </w:rPr>
      </w:pPr>
      <w:proofErr w:type="spellStart"/>
      <w:r>
        <w:t>i</w:t>
      </w:r>
      <w:proofErr w:type="spellEnd"/>
      <w:r>
        <w:t>) presence of memory complains as reported by the participants or accompanying informants;</w:t>
      </w:r>
    </w:p>
    <w:p w14:paraId="0DB877D0" w14:textId="77777777" w:rsidR="00785CE8" w:rsidRDefault="00785CE8" w:rsidP="00785CE8">
      <w:pPr>
        <w:pStyle w:val="Standard"/>
        <w:spacing w:line="480" w:lineRule="auto"/>
        <w:jc w:val="both"/>
        <w:rPr>
          <w:rFonts w:hint="eastAsia"/>
        </w:rPr>
      </w:pPr>
      <w:r>
        <w:t xml:space="preserve">ii) abnormal memory function as documented by the total recall score in list A, trials 1 to 5, in the California Verbal Learning Test (CVLT; Delis, Kramer, Kaplan &amp; Ober, 1987) lower than the cut-off of 1.5 standard deviation below the mean from the normative data; </w:t>
      </w:r>
    </w:p>
    <w:p w14:paraId="78D92E31" w14:textId="77777777" w:rsidR="00785CE8" w:rsidRDefault="00785CE8" w:rsidP="00785CE8">
      <w:pPr>
        <w:pStyle w:val="Standard"/>
        <w:spacing w:line="480" w:lineRule="auto"/>
        <w:jc w:val="both"/>
        <w:rPr>
          <w:rFonts w:hint="eastAsia"/>
        </w:rPr>
      </w:pPr>
      <w:r>
        <w:t>iii) normal general cognitive function documented by the Mini-Mental State Examination (MMSE) normalized for the Portuguese population (</w:t>
      </w:r>
      <w:proofErr w:type="spellStart"/>
      <w:r>
        <w:t>Folstein</w:t>
      </w:r>
      <w:proofErr w:type="spellEnd"/>
      <w:r>
        <w:t xml:space="preserve">, </w:t>
      </w:r>
      <w:proofErr w:type="spellStart"/>
      <w:r>
        <w:t>Folstein</w:t>
      </w:r>
      <w:proofErr w:type="spellEnd"/>
      <w:r>
        <w:t xml:space="preserve"> &amp; McHugh, 1975);</w:t>
      </w:r>
    </w:p>
    <w:p w14:paraId="3ECE0084" w14:textId="77777777" w:rsidR="00785CE8" w:rsidRDefault="00785CE8" w:rsidP="00785CE8">
      <w:pPr>
        <w:pStyle w:val="Standard"/>
        <w:spacing w:line="480" w:lineRule="auto"/>
        <w:jc w:val="both"/>
        <w:rPr>
          <w:rFonts w:hint="eastAsia"/>
        </w:rPr>
      </w:pPr>
      <w:r>
        <w:t>iv) no or minimal impairment in activities of daily living activities, that is, no more than one item from the Instrumental Activities of Daily Living (IADL) scale was abnormal (Lawton &amp; Brody, 1969).</w:t>
      </w:r>
    </w:p>
    <w:p w14:paraId="7FF6A563" w14:textId="77777777" w:rsidR="00785CE8" w:rsidRDefault="00785CE8" w:rsidP="00785CE8">
      <w:pPr>
        <w:pStyle w:val="Standard"/>
        <w:spacing w:line="480" w:lineRule="auto"/>
        <w:jc w:val="both"/>
        <w:rPr>
          <w:rFonts w:hint="eastAsia"/>
        </w:rPr>
      </w:pPr>
    </w:p>
    <w:p w14:paraId="3433B436" w14:textId="77777777" w:rsidR="00785CE8" w:rsidRDefault="00785CE8" w:rsidP="00785CE8">
      <w:pPr>
        <w:pStyle w:val="Standard"/>
        <w:spacing w:line="480" w:lineRule="auto"/>
        <w:jc w:val="both"/>
        <w:rPr>
          <w:rFonts w:hint="eastAsia"/>
        </w:rPr>
      </w:pPr>
      <w:r>
        <w:rPr>
          <w:u w:val="single"/>
        </w:rPr>
        <w:t>Inclusion criteria for the healthy controls</w:t>
      </w:r>
    </w:p>
    <w:p w14:paraId="3E954F2A" w14:textId="77777777" w:rsidR="00785CE8" w:rsidRDefault="00785CE8" w:rsidP="00785CE8">
      <w:pPr>
        <w:pStyle w:val="Standard"/>
        <w:spacing w:line="480" w:lineRule="auto"/>
        <w:jc w:val="both"/>
        <w:rPr>
          <w:rFonts w:hint="eastAsia"/>
        </w:rPr>
      </w:pPr>
      <w:proofErr w:type="spellStart"/>
      <w:r>
        <w:t>i</w:t>
      </w:r>
      <w:proofErr w:type="spellEnd"/>
      <w:r>
        <w:t>) absence of memory complains;</w:t>
      </w:r>
    </w:p>
    <w:p w14:paraId="010AC60B" w14:textId="77777777" w:rsidR="00785CE8" w:rsidRDefault="00785CE8" w:rsidP="00785CE8">
      <w:pPr>
        <w:pStyle w:val="Standard"/>
        <w:spacing w:line="480" w:lineRule="auto"/>
        <w:jc w:val="both"/>
        <w:rPr>
          <w:rFonts w:hint="eastAsia"/>
        </w:rPr>
      </w:pPr>
      <w:r>
        <w:t>ii) normal memory function as documented by the total recall score in list A, trials 1 to 5, in the CVLT above the cut-off of -1.5 standard deviation of the mean from the normative data;</w:t>
      </w:r>
    </w:p>
    <w:p w14:paraId="155C47ED" w14:textId="77777777" w:rsidR="00785CE8" w:rsidRDefault="00785CE8" w:rsidP="00785CE8">
      <w:pPr>
        <w:pStyle w:val="Standard"/>
        <w:spacing w:line="480" w:lineRule="auto"/>
        <w:jc w:val="both"/>
        <w:rPr>
          <w:rFonts w:hint="eastAsia"/>
        </w:rPr>
      </w:pPr>
      <w:r>
        <w:t>iii) normal general cognitive function documented by the MMSE;</w:t>
      </w:r>
    </w:p>
    <w:p w14:paraId="103FFDDB" w14:textId="77777777" w:rsidR="00785CE8" w:rsidRDefault="00785CE8" w:rsidP="00785CE8">
      <w:pPr>
        <w:pStyle w:val="Standard"/>
        <w:spacing w:line="480" w:lineRule="auto"/>
        <w:jc w:val="both"/>
        <w:rPr>
          <w:rFonts w:hint="eastAsia"/>
        </w:rPr>
      </w:pPr>
      <w:r>
        <w:t>iv) no impairment in activities of daily living in IADL.</w:t>
      </w:r>
    </w:p>
    <w:p w14:paraId="01FA86BA" w14:textId="77777777" w:rsidR="00785CE8" w:rsidRDefault="00785CE8" w:rsidP="00785CE8">
      <w:pPr>
        <w:pStyle w:val="Standard"/>
        <w:spacing w:line="480" w:lineRule="auto"/>
        <w:jc w:val="both"/>
        <w:rPr>
          <w:rFonts w:hint="eastAsia"/>
        </w:rPr>
      </w:pPr>
    </w:p>
    <w:p w14:paraId="030F4655" w14:textId="77777777" w:rsidR="00785CE8" w:rsidRDefault="00785CE8" w:rsidP="00785CE8">
      <w:pPr>
        <w:pStyle w:val="Standard"/>
        <w:spacing w:line="480" w:lineRule="auto"/>
        <w:jc w:val="both"/>
        <w:rPr>
          <w:rFonts w:hint="eastAsia"/>
        </w:rPr>
      </w:pPr>
      <w:r>
        <w:rPr>
          <w:u w:val="single"/>
        </w:rPr>
        <w:t>Exclusion criteria for all participants</w:t>
      </w:r>
    </w:p>
    <w:p w14:paraId="7C09E1EA" w14:textId="77777777" w:rsidR="00785CE8" w:rsidRDefault="00785CE8" w:rsidP="00785CE8">
      <w:pPr>
        <w:pStyle w:val="Standard"/>
        <w:spacing w:line="480" w:lineRule="auto"/>
        <w:jc w:val="both"/>
        <w:rPr>
          <w:rFonts w:hint="eastAsia"/>
        </w:rPr>
      </w:pPr>
      <w:proofErr w:type="spellStart"/>
      <w:r>
        <w:t>i</w:t>
      </w:r>
      <w:proofErr w:type="spellEnd"/>
      <w:r>
        <w:t xml:space="preserve">) diagnosis of dementia according to the </w:t>
      </w:r>
      <w:r>
        <w:rPr>
          <w:i/>
        </w:rPr>
        <w:t>Diagnostic and Statistical Manual of Mental Disorders – 4</w:t>
      </w:r>
      <w:r>
        <w:rPr>
          <w:i/>
          <w:vertAlign w:val="superscript"/>
        </w:rPr>
        <w:t>th</w:t>
      </w:r>
      <w:r>
        <w:rPr>
          <w:i/>
        </w:rPr>
        <w:t xml:space="preserve"> Edition Revised</w:t>
      </w:r>
      <w:r>
        <w:t xml:space="preserve"> (DSM-IV-R; American Psychiatric Association, 2000); </w:t>
      </w:r>
    </w:p>
    <w:p w14:paraId="222CBB97" w14:textId="77777777" w:rsidR="00785CE8" w:rsidRDefault="00785CE8" w:rsidP="00785CE8">
      <w:pPr>
        <w:pStyle w:val="Standard"/>
        <w:spacing w:line="480" w:lineRule="auto"/>
        <w:jc w:val="both"/>
        <w:rPr>
          <w:rFonts w:hint="eastAsia"/>
        </w:rPr>
      </w:pPr>
      <w:r>
        <w:lastRenderedPageBreak/>
        <w:t xml:space="preserve">ii) major depression according to DSM-IV-R; </w:t>
      </w:r>
    </w:p>
    <w:p w14:paraId="29254189" w14:textId="77777777" w:rsidR="00785CE8" w:rsidRDefault="00785CE8" w:rsidP="00785CE8">
      <w:pPr>
        <w:pStyle w:val="Standard"/>
        <w:spacing w:line="480" w:lineRule="auto"/>
        <w:jc w:val="both"/>
        <w:rPr>
          <w:rFonts w:hint="eastAsia"/>
        </w:rPr>
      </w:pPr>
      <w:r>
        <w:t>iii) history of neurological disorders, psychiatric conditions, uncontrolled medical illness or use of psychoactive medications able to interfere with cognition;</w:t>
      </w:r>
    </w:p>
    <w:p w14:paraId="154FE8A8" w14:textId="77777777" w:rsidR="00785CE8" w:rsidRDefault="00785CE8" w:rsidP="00785CE8">
      <w:pPr>
        <w:pStyle w:val="Standard"/>
        <w:spacing w:line="480" w:lineRule="auto"/>
        <w:jc w:val="both"/>
        <w:rPr>
          <w:rFonts w:hint="eastAsia"/>
        </w:rPr>
      </w:pPr>
      <w:r>
        <w:t>iv) history of alcohol or drug abuse;</w:t>
      </w:r>
    </w:p>
    <w:p w14:paraId="359D3E3D" w14:textId="77777777" w:rsidR="00785CE8" w:rsidRDefault="00785CE8" w:rsidP="00785CE8">
      <w:pPr>
        <w:pStyle w:val="Standard"/>
        <w:spacing w:line="480" w:lineRule="auto"/>
        <w:jc w:val="both"/>
        <w:rPr>
          <w:rFonts w:hint="eastAsia"/>
        </w:rPr>
      </w:pPr>
      <w:r>
        <w:t>v) sensory deficits that could interfere with the assessment.</w:t>
      </w:r>
    </w:p>
    <w:p w14:paraId="6C696F64" w14:textId="77777777" w:rsidR="00785CE8" w:rsidRDefault="00785CE8" w:rsidP="00785CE8">
      <w:pPr>
        <w:pStyle w:val="Standard"/>
        <w:spacing w:line="480" w:lineRule="auto"/>
        <w:jc w:val="both"/>
        <w:rPr>
          <w:rFonts w:hint="eastAsia"/>
        </w:rPr>
      </w:pPr>
    </w:p>
    <w:p w14:paraId="23E3493D" w14:textId="77777777" w:rsidR="00785CE8" w:rsidRDefault="00785CE8" w:rsidP="00785CE8">
      <w:pPr>
        <w:pStyle w:val="Standard"/>
        <w:spacing w:line="480" w:lineRule="auto"/>
        <w:jc w:val="both"/>
        <w:rPr>
          <w:rFonts w:hint="eastAsia"/>
        </w:rPr>
      </w:pPr>
    </w:p>
    <w:p w14:paraId="617D7104" w14:textId="77777777" w:rsidR="00785CE8" w:rsidRDefault="00785CE8" w:rsidP="00785CE8">
      <w:pPr>
        <w:pStyle w:val="Standard"/>
        <w:numPr>
          <w:ilvl w:val="0"/>
          <w:numId w:val="1"/>
        </w:numPr>
        <w:spacing w:line="480" w:lineRule="auto"/>
        <w:jc w:val="center"/>
        <w:rPr>
          <w:rFonts w:hint="eastAsia"/>
        </w:rPr>
      </w:pPr>
      <w:r>
        <w:t>Insert table 1 about here –</w:t>
      </w:r>
    </w:p>
    <w:p w14:paraId="246587B6" w14:textId="77777777" w:rsidR="00785CE8" w:rsidRDefault="00785CE8" w:rsidP="00785CE8">
      <w:pPr>
        <w:pStyle w:val="Standard"/>
        <w:spacing w:line="480" w:lineRule="auto"/>
        <w:jc w:val="both"/>
        <w:rPr>
          <w:rFonts w:hint="eastAsia"/>
        </w:rPr>
      </w:pPr>
    </w:p>
    <w:p w14:paraId="6614221D" w14:textId="77777777" w:rsidR="00785CE8" w:rsidRDefault="00785CE8" w:rsidP="00785CE8">
      <w:pPr>
        <w:pStyle w:val="Standard"/>
        <w:spacing w:line="480" w:lineRule="auto"/>
        <w:jc w:val="both"/>
        <w:rPr>
          <w:rFonts w:hint="eastAsia"/>
        </w:rPr>
      </w:pPr>
      <w:r>
        <w:rPr>
          <w:i/>
          <w:iCs/>
        </w:rPr>
        <w:t>Material and Procedure</w:t>
      </w:r>
    </w:p>
    <w:p w14:paraId="2D6D99F0" w14:textId="77777777" w:rsidR="00785CE8" w:rsidRDefault="00785CE8" w:rsidP="00785CE8">
      <w:pPr>
        <w:pStyle w:val="Standard"/>
        <w:spacing w:line="480" w:lineRule="auto"/>
        <w:jc w:val="both"/>
        <w:rPr>
          <w:rFonts w:hint="eastAsia"/>
        </w:rPr>
      </w:pPr>
      <w:r>
        <w:t xml:space="preserve">The neuropsychological assessment was carried out with the following instruments: </w:t>
      </w:r>
    </w:p>
    <w:p w14:paraId="60B75923" w14:textId="77777777" w:rsidR="00785CE8" w:rsidRDefault="00785CE8" w:rsidP="00785CE8">
      <w:pPr>
        <w:pStyle w:val="Standard"/>
        <w:spacing w:line="480" w:lineRule="auto"/>
        <w:jc w:val="both"/>
        <w:rPr>
          <w:rFonts w:hint="eastAsia"/>
        </w:rPr>
      </w:pPr>
      <w:proofErr w:type="spellStart"/>
      <w:r>
        <w:t>i</w:t>
      </w:r>
      <w:proofErr w:type="spellEnd"/>
      <w:r>
        <w:t>) The MMSE (</w:t>
      </w:r>
      <w:proofErr w:type="spellStart"/>
      <w:r>
        <w:t>Folstein</w:t>
      </w:r>
      <w:proofErr w:type="spellEnd"/>
      <w:r>
        <w:t xml:space="preserve">, </w:t>
      </w:r>
      <w:proofErr w:type="spellStart"/>
      <w:r>
        <w:t>Folstein</w:t>
      </w:r>
      <w:proofErr w:type="spellEnd"/>
      <w:r>
        <w:t xml:space="preserve"> &amp; McHugh, 1975) is a widely used brief instrument for the clinical evaluation of cognitive state in adults and the normative cut-off are adjusted to formal education level, in which there is indication of abnormal performance for scores below 22 for less than 11 years of schooling and below the score of 27 for individuals with more than 11 years of education.  We applied the Portuguese version and normative data (Guerreiro et al., 1994);</w:t>
      </w:r>
    </w:p>
    <w:p w14:paraId="74E38275" w14:textId="77777777" w:rsidR="00785CE8" w:rsidRDefault="00785CE8" w:rsidP="00785CE8">
      <w:pPr>
        <w:pStyle w:val="Standard"/>
        <w:spacing w:line="480" w:lineRule="auto"/>
        <w:jc w:val="both"/>
        <w:rPr>
          <w:rFonts w:hint="eastAsia"/>
        </w:rPr>
      </w:pPr>
      <w:r>
        <w:t xml:space="preserve">ii) The CVLT (Delis, Kramer, Kaplan, &amp; Ober, 1987) is a test of verbal learning that evaluates repetition learning, serial position effects, semantic organization, intrusion and proactive interference. There are </w:t>
      </w:r>
      <w:proofErr w:type="gramStart"/>
      <w:r>
        <w:t>2 word</w:t>
      </w:r>
      <w:proofErr w:type="gramEnd"/>
      <w:r>
        <w:t xml:space="preserve"> lists (A and B) made up of 16 items from 4 different categories of “shopping list items”. Participants are asked to retrieve the list of items immediately in 5 repetition trials (list A) and one repetition for list B; list A is recalled again after a long delay. </w:t>
      </w:r>
      <w:r w:rsidRPr="007C1CD2">
        <w:t>We used the total number of correctly recalled words of list A, trials 1 to 5, (Immediate Total Recall) to distinguish between the two samples (see Silva et al., 2012, this score was the best predictor of progression of MCI to AD for a cut-off of 1.5 SD below the mean of normative data).</w:t>
      </w:r>
      <w:r>
        <w:t xml:space="preserve"> The Portuguese version of the CVLT was used (Ribeiro, Guerreiro, de Mendonça, 2007).</w:t>
      </w:r>
    </w:p>
    <w:p w14:paraId="5710AE2D" w14:textId="77777777" w:rsidR="00785CE8" w:rsidRDefault="00785CE8" w:rsidP="00785CE8">
      <w:pPr>
        <w:pStyle w:val="Standard"/>
        <w:spacing w:line="480" w:lineRule="auto"/>
        <w:jc w:val="both"/>
        <w:rPr>
          <w:rFonts w:hint="eastAsia"/>
        </w:rPr>
      </w:pPr>
      <w:r>
        <w:lastRenderedPageBreak/>
        <w:t xml:space="preserve">iii) The IADL (Instrumental Activities of Daily Living Scale) is an instrument that evaluates in 8 questions the functionality on instrumental activities of daily life and self-care (Lawton &amp; Brody (1969). The Portuguese version of this test was used (Pantoni et al., 2005). </w:t>
      </w:r>
    </w:p>
    <w:p w14:paraId="35F6CEF0" w14:textId="77777777" w:rsidR="00785CE8" w:rsidRDefault="00785CE8" w:rsidP="00785CE8">
      <w:pPr>
        <w:pStyle w:val="Standard"/>
        <w:spacing w:line="480" w:lineRule="auto"/>
        <w:jc w:val="both"/>
        <w:rPr>
          <w:rFonts w:hint="eastAsia"/>
        </w:rPr>
      </w:pPr>
    </w:p>
    <w:p w14:paraId="586D97D1" w14:textId="77777777" w:rsidR="00785CE8" w:rsidRDefault="00785CE8" w:rsidP="00785CE8">
      <w:pPr>
        <w:pStyle w:val="Standard"/>
        <w:spacing w:line="480" w:lineRule="auto"/>
        <w:jc w:val="both"/>
        <w:rPr>
          <w:rFonts w:hint="eastAsia"/>
        </w:rPr>
      </w:pPr>
      <w:r>
        <w:tab/>
        <w:t xml:space="preserve">Two experimental tasks were applied to each participant in a fixed order and in a paper and pencil format. </w:t>
      </w:r>
    </w:p>
    <w:p w14:paraId="7F660377" w14:textId="77777777" w:rsidR="00785CE8" w:rsidRDefault="00785CE8" w:rsidP="00785CE8">
      <w:pPr>
        <w:pStyle w:val="Standard"/>
        <w:spacing w:line="480" w:lineRule="auto"/>
        <w:jc w:val="both"/>
        <w:rPr>
          <w:rFonts w:hint="eastAsia"/>
        </w:rPr>
      </w:pPr>
      <w:proofErr w:type="spellStart"/>
      <w:r>
        <w:t>i</w:t>
      </w:r>
      <w:proofErr w:type="spellEnd"/>
      <w:r>
        <w:t xml:space="preserve">) The </w:t>
      </w:r>
      <w:r>
        <w:rPr>
          <w:i/>
        </w:rPr>
        <w:t>Word-to-Picture</w:t>
      </w:r>
      <w:r>
        <w:rPr>
          <w:i/>
          <w:iCs/>
        </w:rPr>
        <w:t xml:space="preserve"> task</w:t>
      </w:r>
      <w:r>
        <w:t xml:space="preserve"> was designed to evaluate the semantic update of items in an adaptation from </w:t>
      </w:r>
      <w:proofErr w:type="spellStart"/>
      <w:r>
        <w:t>Lambon</w:t>
      </w:r>
      <w:proofErr w:type="spellEnd"/>
      <w:r>
        <w:t>-Ralph, Sage, Jones and Mayberry (2010). In each trial, subjects were presented with an assorted array of 6 images and were asked to indicate which images corresponded to a target name on the top of the page (see Figure 1). The target items could be</w:t>
      </w:r>
      <w:r>
        <w:rPr>
          <w:i/>
          <w:iCs/>
        </w:rPr>
        <w:t xml:space="preserve"> </w:t>
      </w:r>
      <w:r>
        <w:t>OLD (e.g., a mobile phone) and NEW</w:t>
      </w:r>
      <w:r>
        <w:rPr>
          <w:i/>
          <w:iCs/>
        </w:rPr>
        <w:t xml:space="preserve"> </w:t>
      </w:r>
      <w:r>
        <w:rPr>
          <w:iCs/>
        </w:rPr>
        <w:t>items</w:t>
      </w:r>
      <w:r>
        <w:t xml:space="preserve"> (e.g., a smartphone). In each trial, besides the target items that could vary from 2 to 4, there were also semantically and visually SIMILAR items (e.g., a calculator) and also UNRELATED items (e.g., kitchen utensils). Both SIMILAR and UNRELATED items could vary from 1 to 3 and could appear repeated (e.g., 2 calculators) in some trials (5 in total). </w:t>
      </w:r>
      <w:bookmarkStart w:id="1" w:name="move10906404"/>
      <w:r>
        <w:t xml:space="preserve">Objects that had suffered alterations in one or more features (e.g., touchscreen in smartphones instead of keyboard) were considered NEW items. </w:t>
      </w:r>
      <w:bookmarkEnd w:id="1"/>
      <w:r>
        <w:t xml:space="preserve">A pretest was run with initial 18 different arrays of objects. Ten participants (age: </w:t>
      </w:r>
      <w:r>
        <w:rPr>
          <w:i/>
        </w:rPr>
        <w:t>M</w:t>
      </w:r>
      <w:r>
        <w:t xml:space="preserve"> = 70.9; </w:t>
      </w:r>
      <w:r>
        <w:rPr>
          <w:i/>
          <w:iCs/>
        </w:rPr>
        <w:t xml:space="preserve">SD </w:t>
      </w:r>
      <w:r>
        <w:t xml:space="preserve">= 6.0; range [65-81]; schooling (in years): </w:t>
      </w:r>
      <w:r>
        <w:rPr>
          <w:i/>
        </w:rPr>
        <w:t>M</w:t>
      </w:r>
      <w:r>
        <w:t xml:space="preserve"> = 11.5; </w:t>
      </w:r>
      <w:r>
        <w:rPr>
          <w:i/>
          <w:iCs/>
        </w:rPr>
        <w:t xml:space="preserve">SD </w:t>
      </w:r>
      <w:r>
        <w:t>= 4.8; range = [4-16]) participated in the pretest, and arrays that had less than 60% correct responses on target objects were excluded</w:t>
      </w:r>
      <w:r>
        <w:rPr>
          <w:rFonts w:ascii="AdvOT6c1def61.B" w:hAnsi="AdvOT6c1def61.B" w:cs="AdvOT6c1def61.B"/>
          <w:sz w:val="12"/>
        </w:rPr>
        <w:t xml:space="preserve">. </w:t>
      </w:r>
      <w:r>
        <w:t xml:space="preserve">The final test </w:t>
      </w:r>
      <w:proofErr w:type="gramStart"/>
      <w:r>
        <w:t>comprise</w:t>
      </w:r>
      <w:proofErr w:type="gramEnd"/>
      <w:r>
        <w:t xml:space="preserve"> 12 trials, in which</w:t>
      </w:r>
      <w:bookmarkStart w:id="2" w:name="move109064041"/>
      <w:r>
        <w:t xml:space="preserve"> objects that had suffered alterations in one or more features (e.g. touchscreen in smartphones instead of keyboard) were considered NEW items (please see the supplementary material for a complete of list of objects used in the 12 trials). </w:t>
      </w:r>
      <w:bookmarkEnd w:id="2"/>
      <w:r>
        <w:t>The trials were randomized as well as the position of the items.</w:t>
      </w:r>
    </w:p>
    <w:p w14:paraId="079FE492" w14:textId="77777777" w:rsidR="00785CE8" w:rsidRDefault="00785CE8" w:rsidP="00785CE8">
      <w:pPr>
        <w:pStyle w:val="Standard"/>
        <w:spacing w:line="480" w:lineRule="auto"/>
        <w:rPr>
          <w:rFonts w:hint="eastAsia"/>
        </w:rPr>
      </w:pPr>
    </w:p>
    <w:p w14:paraId="1C105DBA" w14:textId="77777777" w:rsidR="00785CE8" w:rsidRDefault="00785CE8" w:rsidP="00785CE8">
      <w:pPr>
        <w:pStyle w:val="Standard"/>
        <w:spacing w:line="480" w:lineRule="auto"/>
        <w:rPr>
          <w:rFonts w:hint="eastAsia"/>
        </w:rPr>
      </w:pPr>
    </w:p>
    <w:p w14:paraId="3AE87440" w14:textId="77777777" w:rsidR="00785CE8" w:rsidRDefault="00785CE8" w:rsidP="00785CE8">
      <w:pPr>
        <w:pStyle w:val="Standard"/>
        <w:numPr>
          <w:ilvl w:val="0"/>
          <w:numId w:val="2"/>
        </w:numPr>
        <w:spacing w:line="480" w:lineRule="auto"/>
        <w:jc w:val="center"/>
        <w:rPr>
          <w:rFonts w:hint="eastAsia"/>
        </w:rPr>
      </w:pPr>
      <w:r>
        <w:t>Insert Figure 1 about here -</w:t>
      </w:r>
    </w:p>
    <w:p w14:paraId="02C08043" w14:textId="77777777" w:rsidR="00785CE8" w:rsidRDefault="00785CE8" w:rsidP="00785CE8">
      <w:pPr>
        <w:pStyle w:val="Standard"/>
        <w:spacing w:line="480" w:lineRule="auto"/>
        <w:rPr>
          <w:rFonts w:hint="eastAsia"/>
          <w:i/>
        </w:rPr>
      </w:pPr>
    </w:p>
    <w:p w14:paraId="2E0548FB" w14:textId="77777777" w:rsidR="00785CE8" w:rsidRDefault="00785CE8" w:rsidP="00785CE8">
      <w:pPr>
        <w:pStyle w:val="Standard"/>
        <w:spacing w:line="480" w:lineRule="auto"/>
        <w:jc w:val="both"/>
        <w:rPr>
          <w:rFonts w:hint="eastAsia"/>
        </w:rPr>
      </w:pPr>
      <w:r>
        <w:t xml:space="preserve">ii) The </w:t>
      </w:r>
      <w:r>
        <w:rPr>
          <w:i/>
        </w:rPr>
        <w:t>Camel and Cactus</w:t>
      </w:r>
      <w:r>
        <w:t xml:space="preserve"> test (CCT; Bozeat et al., 2000), a cultural adaptation of the test from our lab (unpublished material) was used (Figure 2). In this version, all 64 trials were kept but the figures were now </w:t>
      </w:r>
      <w:proofErr w:type="spellStart"/>
      <w:r>
        <w:t>colour</w:t>
      </w:r>
      <w:proofErr w:type="spellEnd"/>
      <w:r>
        <w:t xml:space="preserve"> photographs of the same items. This is a test of semantic association where in each trial 4 alternatives of the same category (e.g., fruits) are given to the participant and they have to choose which of the 4 items is more associated with a target image on the top of the page (e.g., bottle of wine associated with grapes). The experimenter registers the answer of the participants in the tasks applied.</w:t>
      </w:r>
    </w:p>
    <w:p w14:paraId="1BCD9955" w14:textId="77777777" w:rsidR="00785CE8" w:rsidRDefault="00785CE8" w:rsidP="00785CE8">
      <w:pPr>
        <w:pStyle w:val="Standard"/>
        <w:spacing w:line="480" w:lineRule="auto"/>
        <w:jc w:val="both"/>
        <w:rPr>
          <w:rFonts w:ascii="Times New Roman" w:hAnsi="Times New Roman" w:cs="Times New Roman"/>
        </w:rPr>
      </w:pPr>
    </w:p>
    <w:p w14:paraId="39801BAF" w14:textId="77777777" w:rsidR="00785CE8" w:rsidRDefault="00785CE8" w:rsidP="00785CE8">
      <w:pPr>
        <w:pStyle w:val="Standard"/>
        <w:spacing w:line="480" w:lineRule="auto"/>
        <w:jc w:val="both"/>
        <w:rPr>
          <w:rFonts w:ascii="Times New Roman" w:hAnsi="Times New Roman" w:cs="Times New Roman"/>
        </w:rPr>
      </w:pPr>
    </w:p>
    <w:p w14:paraId="02B2DF32" w14:textId="77777777" w:rsidR="00785CE8" w:rsidRDefault="00785CE8" w:rsidP="00785CE8">
      <w:pPr>
        <w:pStyle w:val="Standard"/>
        <w:spacing w:line="480" w:lineRule="auto"/>
        <w:jc w:val="both"/>
        <w:rPr>
          <w:rFonts w:ascii="Times New Roman" w:hAnsi="Times New Roman" w:cs="Times New Roman"/>
        </w:rPr>
      </w:pPr>
    </w:p>
    <w:p w14:paraId="232933BE" w14:textId="77777777" w:rsidR="00785CE8" w:rsidRDefault="00785CE8" w:rsidP="00785CE8">
      <w:pPr>
        <w:pStyle w:val="Standard"/>
        <w:spacing w:line="480" w:lineRule="auto"/>
        <w:jc w:val="center"/>
        <w:rPr>
          <w:rFonts w:hint="eastAsia"/>
        </w:rPr>
      </w:pPr>
      <w:r>
        <w:rPr>
          <w:rStyle w:val="Tipodeletrapredefinidodopargrafo1"/>
          <w:rFonts w:cs="Times New Roman"/>
          <w:color w:val="000000"/>
          <w:lang w:val="en-GB"/>
        </w:rPr>
        <w:t>- Insert Figure 2 about here –</w:t>
      </w:r>
    </w:p>
    <w:p w14:paraId="7EB2CACD" w14:textId="77777777" w:rsidR="00785CE8" w:rsidRDefault="00785CE8" w:rsidP="00785CE8">
      <w:pPr>
        <w:pStyle w:val="Standard"/>
        <w:spacing w:line="480" w:lineRule="auto"/>
        <w:jc w:val="both"/>
        <w:rPr>
          <w:rFonts w:cs="Times New Roman" w:hint="eastAsia"/>
        </w:rPr>
      </w:pPr>
    </w:p>
    <w:p w14:paraId="2C1B15F5" w14:textId="77777777" w:rsidR="00785CE8" w:rsidRDefault="00785CE8" w:rsidP="00785CE8">
      <w:pPr>
        <w:pStyle w:val="Standard"/>
        <w:spacing w:line="480" w:lineRule="auto"/>
        <w:jc w:val="both"/>
        <w:rPr>
          <w:rFonts w:cs="Times New Roman" w:hint="eastAsia"/>
        </w:rPr>
      </w:pPr>
    </w:p>
    <w:p w14:paraId="262618AB" w14:textId="77777777" w:rsidR="00785CE8" w:rsidRDefault="00785CE8" w:rsidP="00785CE8">
      <w:pPr>
        <w:pStyle w:val="Standard"/>
        <w:spacing w:line="480" w:lineRule="auto"/>
        <w:jc w:val="both"/>
        <w:rPr>
          <w:rFonts w:hint="eastAsia"/>
        </w:rPr>
      </w:pPr>
      <w:r>
        <w:rPr>
          <w:rFonts w:ascii="Times New Roman" w:hAnsi="Times New Roman" w:cs="Times New Roman"/>
          <w:bCs/>
          <w:i/>
        </w:rPr>
        <w:t>Statistical analysis</w:t>
      </w:r>
    </w:p>
    <w:p w14:paraId="1E8D2899" w14:textId="77777777" w:rsidR="00785CE8" w:rsidRDefault="00785CE8" w:rsidP="00785CE8">
      <w:pPr>
        <w:spacing w:line="480" w:lineRule="auto"/>
        <w:jc w:val="both"/>
      </w:pPr>
      <w:r>
        <w:rPr>
          <w:rStyle w:val="Tipodeletrapredefinidodopargrafo1"/>
          <w:rFonts w:ascii="Times New Roman" w:hAnsi="Times New Roman" w:cs="Times New Roman"/>
          <w:color w:val="000000"/>
          <w:lang w:val="en-GB"/>
        </w:rPr>
        <w:tab/>
      </w:r>
      <w:r>
        <w:rPr>
          <w:rStyle w:val="Tipodeletrapredefinidodopargrafo1"/>
          <w:rFonts w:ascii="Times New Roman" w:hAnsi="Times New Roman" w:cs="Times New Roman"/>
          <w:color w:val="000000"/>
        </w:rPr>
        <w:t xml:space="preserve">Comparison of the demographic variables between the two groups was performed with the </w:t>
      </w:r>
      <w:proofErr w:type="gramStart"/>
      <w:r>
        <w:rPr>
          <w:rStyle w:val="Tipodeletrapredefinidodopargrafo1"/>
          <w:rFonts w:ascii="Times New Roman" w:hAnsi="Times New Roman" w:cs="Times New Roman"/>
          <w:color w:val="000000"/>
        </w:rPr>
        <w:t>Student</w:t>
      </w:r>
      <w:proofErr w:type="gramEnd"/>
      <w:r>
        <w:rPr>
          <w:rStyle w:val="Tipodeletrapredefinidodopargrafo1"/>
          <w:rFonts w:ascii="Times New Roman" w:hAnsi="Times New Roman" w:cs="Times New Roman"/>
          <w:color w:val="000000"/>
        </w:rPr>
        <w:t xml:space="preserve"> </w:t>
      </w:r>
      <w:r>
        <w:rPr>
          <w:rStyle w:val="Tipodeletrapredefinidodopargrafo1"/>
          <w:rFonts w:ascii="Times New Roman" w:hAnsi="Times New Roman" w:cs="Times New Roman"/>
          <w:i/>
          <w:iCs/>
          <w:color w:val="000000"/>
        </w:rPr>
        <w:t>t</w:t>
      </w:r>
      <w:r>
        <w:rPr>
          <w:rStyle w:val="Tipodeletrapredefinidodopargrafo1"/>
          <w:rFonts w:ascii="Times New Roman" w:hAnsi="Times New Roman" w:cs="Times New Roman"/>
          <w:color w:val="000000"/>
        </w:rPr>
        <w:t xml:space="preserve"> test for numerical variables: Age, Schooling, </w:t>
      </w:r>
      <w:r>
        <w:t>CVLT Total immediate</w:t>
      </w:r>
      <w:r>
        <w:rPr>
          <w:rStyle w:val="Tipodeletrapredefinidodopargrafo1"/>
          <w:rFonts w:ascii="Times New Roman" w:hAnsi="Times New Roman" w:cs="Times New Roman"/>
          <w:color w:val="000000"/>
        </w:rPr>
        <w:t xml:space="preserve"> score and MMSE score. For the categorical variable </w:t>
      </w:r>
      <w:proofErr w:type="gramStart"/>
      <w:r>
        <w:rPr>
          <w:rStyle w:val="Tipodeletrapredefinidodopargrafo1"/>
          <w:rFonts w:ascii="Times New Roman" w:hAnsi="Times New Roman" w:cs="Times New Roman"/>
          <w:color w:val="000000"/>
        </w:rPr>
        <w:t>Gender</w:t>
      </w:r>
      <w:proofErr w:type="gramEnd"/>
      <w:r>
        <w:rPr>
          <w:rStyle w:val="Tipodeletrapredefinidodopargrafo1"/>
          <w:rFonts w:ascii="Times New Roman" w:hAnsi="Times New Roman" w:cs="Times New Roman"/>
          <w:color w:val="000000"/>
        </w:rPr>
        <w:t xml:space="preserve"> the chi-square test was used to compare gender distributions between groups.</w:t>
      </w:r>
    </w:p>
    <w:p w14:paraId="285B2C35" w14:textId="77777777" w:rsidR="00785CE8" w:rsidRDefault="00785CE8" w:rsidP="00785CE8">
      <w:pPr>
        <w:spacing w:line="480" w:lineRule="auto"/>
        <w:ind w:firstLine="708"/>
        <w:jc w:val="both"/>
      </w:pPr>
      <w:r>
        <w:rPr>
          <w:rStyle w:val="Tipodeletrapredefinidodopargrafo1"/>
          <w:rFonts w:ascii="Times New Roman" w:hAnsi="Times New Roman" w:cs="Times New Roman"/>
          <w:color w:val="000000"/>
          <w:lang w:val="en-GB"/>
        </w:rPr>
        <w:t>For the Word-to-Picture task, t</w:t>
      </w:r>
      <w:r>
        <w:rPr>
          <w:rStyle w:val="Tipodeletrapredefinidodopargrafo1"/>
          <w:rFonts w:cs="Times New Roman"/>
          <w:color w:val="000000"/>
          <w:lang w:val="en-GB"/>
        </w:rPr>
        <w:t xml:space="preserve">he percentage of errors was used since the total possible amount of each error type was different for each category. A repeated measures ANOVA was run for the percentage of errors with group (aMCIs, Controls) as between </w:t>
      </w:r>
      <w:proofErr w:type="gramStart"/>
      <w:r>
        <w:rPr>
          <w:rStyle w:val="Tipodeletrapredefinidodopargrafo1"/>
          <w:rFonts w:cs="Times New Roman"/>
          <w:color w:val="000000"/>
          <w:lang w:val="en-GB"/>
        </w:rPr>
        <w:t>subjects</w:t>
      </w:r>
      <w:proofErr w:type="gramEnd"/>
      <w:r>
        <w:rPr>
          <w:rStyle w:val="Tipodeletrapredefinidodopargrafo1"/>
          <w:rFonts w:cs="Times New Roman"/>
          <w:color w:val="000000"/>
          <w:lang w:val="en-GB"/>
        </w:rPr>
        <w:t xml:space="preserve"> variable and item type (OLD, NEW, SIMILAR, UNRELATED) as within subjects factor.</w:t>
      </w:r>
      <w:bookmarkStart w:id="3" w:name="move14249807"/>
      <w:r>
        <w:rPr>
          <w:rStyle w:val="Tipodeletrapredefinidodopargrafo1"/>
          <w:rFonts w:cs="Times New Roman"/>
          <w:color w:val="000000"/>
          <w:lang w:val="en-GB"/>
        </w:rPr>
        <w:t xml:space="preserve"> To identify significant differences among the 4 item types, w</w:t>
      </w:r>
      <w:r>
        <w:rPr>
          <w:rStyle w:val="Tipodeletrapredefinidodopargrafo1"/>
          <w:rFonts w:ascii="Times New Roman" w:hAnsi="Times New Roman" w:cs="Times New Roman"/>
          <w:color w:val="000000"/>
          <w:lang w:val="en-GB"/>
        </w:rPr>
        <w:t>ithin-subjects contrasts analysis was performed with Bonferroni’s correction for 6 comparisons.</w:t>
      </w:r>
      <w:r>
        <w:rPr>
          <w:rStyle w:val="Tipodeletrapredefinidodopargrafo1"/>
          <w:rFonts w:cs="Times New Roman"/>
          <w:color w:val="000000"/>
          <w:lang w:val="en-GB"/>
        </w:rPr>
        <w:t xml:space="preserve"> </w:t>
      </w:r>
      <w:bookmarkEnd w:id="3"/>
      <w:r>
        <w:rPr>
          <w:rStyle w:val="Tipodeletrapredefinidodopargrafo1"/>
          <w:rFonts w:cs="Times New Roman"/>
          <w:color w:val="000000"/>
          <w:lang w:val="en-GB"/>
        </w:rPr>
        <w:t xml:space="preserve">To specify item by group interaction effects, Student’s </w:t>
      </w:r>
      <w:r>
        <w:rPr>
          <w:rStyle w:val="Tipodeletrapredefinidodopargrafo1"/>
          <w:rFonts w:cs="Times New Roman"/>
          <w:i/>
          <w:color w:val="000000"/>
          <w:lang w:val="en-GB"/>
        </w:rPr>
        <w:t>t</w:t>
      </w:r>
      <w:r>
        <w:rPr>
          <w:rStyle w:val="Tipodeletrapredefinidodopargrafo1"/>
          <w:rFonts w:cs="Times New Roman"/>
          <w:color w:val="000000"/>
          <w:lang w:val="en-GB"/>
        </w:rPr>
        <w:t xml:space="preserve"> tests were run </w:t>
      </w:r>
      <w:r>
        <w:rPr>
          <w:rStyle w:val="Tipodeletrapredefinidodopargrafo1"/>
          <w:rFonts w:ascii="Times New Roman" w:hAnsi="Times New Roman" w:cs="Times New Roman"/>
          <w:color w:val="000000"/>
          <w:lang w:val="en-GB"/>
        </w:rPr>
        <w:t>for each error type (OLD, NEW, SIMILAR, UNRELATED),</w:t>
      </w:r>
      <w:r>
        <w:rPr>
          <w:rStyle w:val="Tipodeletrapredefinidodopargrafo1"/>
          <w:rFonts w:cs="Times New Roman"/>
          <w:color w:val="000000"/>
          <w:lang w:val="en-GB"/>
        </w:rPr>
        <w:t xml:space="preserve"> v</w:t>
      </w:r>
      <w:r>
        <w:rPr>
          <w:rStyle w:val="Tipodeletrapredefinidodopargrafo1"/>
          <w:rFonts w:ascii="Times New Roman" w:hAnsi="Times New Roman" w:cs="Times New Roman"/>
          <w:color w:val="000000"/>
          <w:lang w:val="en-GB"/>
        </w:rPr>
        <w:t>ariances were considered not equal after Levene’s test, and the</w:t>
      </w:r>
      <w:r>
        <w:rPr>
          <w:rStyle w:val="Tipodeletrapredefinidodopargrafo1"/>
          <w:rFonts w:cs="Times New Roman"/>
          <w:color w:val="000000"/>
          <w:lang w:val="en-GB"/>
        </w:rPr>
        <w:t xml:space="preserve"> correction of </w:t>
      </w:r>
      <w:r>
        <w:rPr>
          <w:rStyle w:val="Tipodeletrapredefinidodopargrafo1"/>
          <w:rFonts w:ascii="Times New Roman" w:hAnsi="Times New Roman" w:cs="Times New Roman"/>
          <w:color w:val="000000"/>
          <w:lang w:val="en-GB"/>
        </w:rPr>
        <w:t>Bonferroni for 4 comparisons was applied.</w:t>
      </w:r>
      <w:r>
        <w:rPr>
          <w:rStyle w:val="Tipodeletrapredefinidodopargrafo1"/>
          <w:rFonts w:cs="Times New Roman"/>
          <w:color w:val="000000"/>
          <w:lang w:val="en-GB"/>
        </w:rPr>
        <w:t xml:space="preserve"> </w:t>
      </w:r>
    </w:p>
    <w:p w14:paraId="4CBBB0B0" w14:textId="77777777" w:rsidR="00785CE8" w:rsidRDefault="00785CE8" w:rsidP="00785CE8">
      <w:pPr>
        <w:spacing w:line="480" w:lineRule="auto"/>
        <w:ind w:firstLine="708"/>
        <w:jc w:val="both"/>
      </w:pPr>
      <w:r>
        <w:rPr>
          <w:rStyle w:val="Tipodeletrapredefinidodopargrafo1"/>
          <w:rFonts w:ascii="Times New Roman" w:hAnsi="Times New Roman" w:cs="Times New Roman"/>
          <w:color w:val="000000"/>
          <w:lang w:val="en-GB"/>
        </w:rPr>
        <w:lastRenderedPageBreak/>
        <w:t xml:space="preserve">Comparison of the percentages of errors in the Camel and Cactus test in patients with aMCI and controls was done with the </w:t>
      </w:r>
      <w:proofErr w:type="gramStart"/>
      <w:r>
        <w:rPr>
          <w:rStyle w:val="Tipodeletrapredefinidodopargrafo1"/>
          <w:rFonts w:ascii="Times New Roman" w:hAnsi="Times New Roman" w:cs="Times New Roman"/>
          <w:color w:val="000000"/>
          <w:lang w:val="en-GB"/>
        </w:rPr>
        <w:t>Student’s</w:t>
      </w:r>
      <w:proofErr w:type="gramEnd"/>
      <w:r>
        <w:rPr>
          <w:rStyle w:val="Tipodeletrapredefinidodopargrafo1"/>
          <w:rFonts w:ascii="Times New Roman" w:hAnsi="Times New Roman" w:cs="Times New Roman"/>
          <w:color w:val="000000"/>
          <w:lang w:val="en-GB"/>
        </w:rPr>
        <w:t xml:space="preserve"> </w:t>
      </w:r>
      <w:r>
        <w:rPr>
          <w:rStyle w:val="Tipodeletrapredefinidodopargrafo1"/>
          <w:rFonts w:ascii="Times New Roman" w:hAnsi="Times New Roman" w:cs="Times New Roman"/>
          <w:i/>
          <w:color w:val="000000"/>
          <w:lang w:val="en-GB"/>
        </w:rPr>
        <w:t>t</w:t>
      </w:r>
      <w:r>
        <w:rPr>
          <w:rStyle w:val="Tipodeletrapredefinidodopargrafo1"/>
          <w:rFonts w:ascii="Times New Roman" w:hAnsi="Times New Roman" w:cs="Times New Roman"/>
          <w:color w:val="000000"/>
          <w:lang w:val="en-GB"/>
        </w:rPr>
        <w:t xml:space="preserve"> test.</w:t>
      </w:r>
      <w:r>
        <w:rPr>
          <w:rStyle w:val="Tipodeletrapredefinidodopargrafo1"/>
          <w:rFonts w:ascii="Times New Roman" w:hAnsi="Times New Roman" w:cs="Times New Roman"/>
          <w:color w:val="000000"/>
        </w:rPr>
        <w:t xml:space="preserve"> </w:t>
      </w:r>
    </w:p>
    <w:p w14:paraId="57763C0F" w14:textId="77777777" w:rsidR="00785CE8" w:rsidRDefault="00785CE8" w:rsidP="00785CE8">
      <w:pPr>
        <w:pStyle w:val="Normal1"/>
        <w:spacing w:line="480" w:lineRule="auto"/>
        <w:ind w:firstLine="708"/>
        <w:jc w:val="both"/>
      </w:pPr>
      <w:r>
        <w:rPr>
          <w:rStyle w:val="Tipodeletrapredefinidodopargrafo1"/>
          <w:rFonts w:ascii="Times New Roman" w:hAnsi="Times New Roman" w:cs="Times New Roman"/>
          <w:color w:val="000000"/>
          <w:lang w:val="en-GB"/>
        </w:rPr>
        <w:t xml:space="preserve">For all the analysis IBM SPSS Statistics 23 for Windows (SPSS Inc.) was used. Values of </w:t>
      </w:r>
      <w:r>
        <w:rPr>
          <w:rStyle w:val="Tipodeletrapredefinidodopargrafo1"/>
          <w:rFonts w:ascii="Times New Roman" w:hAnsi="Times New Roman" w:cs="Times New Roman"/>
          <w:i/>
          <w:color w:val="000000"/>
          <w:lang w:val="en-GB"/>
        </w:rPr>
        <w:t>p</w:t>
      </w:r>
      <w:r>
        <w:rPr>
          <w:rStyle w:val="Tipodeletrapredefinidodopargrafo1"/>
          <w:rFonts w:ascii="Times New Roman" w:hAnsi="Times New Roman" w:cs="Times New Roman"/>
          <w:color w:val="000000"/>
          <w:lang w:val="en-GB"/>
        </w:rPr>
        <w:t xml:space="preserve"> &lt;0.05 were considered statistically significant</w:t>
      </w:r>
      <w:r w:rsidRPr="007C1CD2">
        <w:rPr>
          <w:rStyle w:val="Tipodeletrapredefinidodopargrafo1"/>
          <w:rFonts w:ascii="Times New Roman" w:hAnsi="Times New Roman" w:cs="Times New Roman"/>
          <w:color w:val="000000"/>
          <w:lang w:val="en-GB"/>
        </w:rPr>
        <w:t xml:space="preserve">. Effect sizes were interpreted following Cohen (1988) both for Cohen’s </w:t>
      </w:r>
      <w:r w:rsidRPr="007C1CD2">
        <w:rPr>
          <w:rStyle w:val="Tipodeletrapredefinidodopargrafo1"/>
          <w:rFonts w:ascii="Times New Roman" w:hAnsi="Times New Roman" w:cs="Times New Roman"/>
          <w:i/>
          <w:iCs/>
          <w:color w:val="000000"/>
          <w:lang w:val="en-GB"/>
        </w:rPr>
        <w:t>d</w:t>
      </w:r>
      <w:r w:rsidRPr="007C1CD2">
        <w:rPr>
          <w:rStyle w:val="Tipodeletrapredefinidodopargrafo1"/>
          <w:rFonts w:ascii="Times New Roman" w:hAnsi="Times New Roman" w:cs="Times New Roman"/>
          <w:color w:val="000000"/>
          <w:lang w:val="en-GB"/>
        </w:rPr>
        <w:t xml:space="preserve"> and </w:t>
      </w:r>
      <w:r w:rsidRPr="007C1CD2">
        <w:rPr>
          <w:rStyle w:val="Tipodeletrapredefinidodopargrafo1"/>
          <w:rFonts w:ascii="Times New Roman" w:hAnsi="Times New Roman" w:cs="Times New Roman"/>
          <w:i/>
          <w:iCs/>
          <w:color w:val="000000"/>
          <w:lang w:val="en-GB"/>
        </w:rPr>
        <w:t>η</w:t>
      </w:r>
      <w:r w:rsidRPr="007C1CD2">
        <w:rPr>
          <w:rStyle w:val="Tipodeletrapredefinidodopargrafo1"/>
          <w:rFonts w:ascii="Times New Roman" w:hAnsi="Times New Roman" w:cs="Times New Roman"/>
          <w:i/>
          <w:iCs/>
          <w:color w:val="000000"/>
          <w:vertAlign w:val="subscript"/>
        </w:rPr>
        <w:t>p</w:t>
      </w:r>
      <w:r w:rsidRPr="007C1CD2">
        <w:rPr>
          <w:rStyle w:val="Tipodeletrapredefinidodopargrafo1"/>
          <w:rFonts w:ascii="Times New Roman" w:hAnsi="Times New Roman" w:cs="Times New Roman"/>
          <w:color w:val="000000"/>
          <w:vertAlign w:val="superscript"/>
        </w:rPr>
        <w:t>2</w:t>
      </w:r>
      <w:r w:rsidRPr="007C1CD2">
        <w:rPr>
          <w:rStyle w:val="Tipodeletrapredefinidodopargrafo1"/>
          <w:rFonts w:ascii="Times New Roman" w:hAnsi="Times New Roman" w:cs="Times New Roman"/>
          <w:color w:val="000000"/>
          <w:lang w:val="en-GB"/>
        </w:rPr>
        <w:t>.</w:t>
      </w:r>
    </w:p>
    <w:p w14:paraId="6DEAE968" w14:textId="77777777" w:rsidR="00785CE8" w:rsidRPr="00785CE8" w:rsidRDefault="00785CE8" w:rsidP="00785CE8">
      <w:pPr>
        <w:pStyle w:val="Normal1"/>
        <w:spacing w:line="480" w:lineRule="auto"/>
        <w:jc w:val="both"/>
        <w:rPr>
          <w:rFonts w:cs="Times New Roman"/>
          <w:color w:val="000000"/>
        </w:rPr>
      </w:pPr>
    </w:p>
    <w:p w14:paraId="68093271" w14:textId="77777777" w:rsidR="00785CE8" w:rsidRDefault="00785CE8" w:rsidP="00785CE8">
      <w:pPr>
        <w:pStyle w:val="Normal1"/>
        <w:spacing w:line="480" w:lineRule="auto"/>
        <w:jc w:val="both"/>
      </w:pPr>
      <w:r>
        <w:rPr>
          <w:rStyle w:val="Tipodeletrapredefinidodopargrafo1"/>
          <w:rFonts w:cs="Times New Roman"/>
          <w:b/>
          <w:bCs/>
          <w:color w:val="000000"/>
          <w:lang w:val="en-GB"/>
        </w:rPr>
        <w:t>Results</w:t>
      </w:r>
    </w:p>
    <w:p w14:paraId="43E0F609" w14:textId="77777777" w:rsidR="00785CE8" w:rsidRDefault="00785CE8" w:rsidP="00785CE8">
      <w:pPr>
        <w:pStyle w:val="Normal1"/>
        <w:spacing w:line="480" w:lineRule="auto"/>
        <w:jc w:val="both"/>
      </w:pPr>
      <w:r>
        <w:rPr>
          <w:rStyle w:val="Tipodeletrapredefinidodopargrafo1"/>
          <w:rFonts w:cs="Times New Roman"/>
          <w:i/>
          <w:iCs/>
          <w:color w:val="000000"/>
          <w:lang w:val="en-GB"/>
        </w:rPr>
        <w:t>Word-to-Picture task</w:t>
      </w:r>
    </w:p>
    <w:p w14:paraId="284BA112" w14:textId="77777777" w:rsidR="00785CE8" w:rsidRDefault="00785CE8" w:rsidP="00785CE8">
      <w:pPr>
        <w:pStyle w:val="Normal1"/>
        <w:spacing w:line="480" w:lineRule="auto"/>
        <w:jc w:val="both"/>
      </w:pPr>
      <w:r>
        <w:rPr>
          <w:rStyle w:val="Tipodeletrapredefinidodopargrafo1"/>
          <w:rFonts w:cs="Times New Roman"/>
          <w:color w:val="000000"/>
          <w:lang w:val="en-GB"/>
        </w:rPr>
        <w:t>In the Word-to-Picture task (Figure 3), a main effect of group was found significant (</w:t>
      </w:r>
      <w:proofErr w:type="gramStart"/>
      <w:r>
        <w:rPr>
          <w:rStyle w:val="Tipodeletrapredefinidodopargrafo1"/>
          <w:rFonts w:cs="Times New Roman"/>
          <w:i/>
          <w:iCs/>
          <w:color w:val="000000"/>
          <w:lang w:val="en-GB"/>
        </w:rPr>
        <w:t>F</w:t>
      </w:r>
      <w:r>
        <w:rPr>
          <w:rStyle w:val="Tipodeletrapredefinidodopargrafo1"/>
          <w:rFonts w:cs="Times New Roman"/>
          <w:color w:val="000000"/>
          <w:lang w:val="en-GB"/>
        </w:rPr>
        <w:t>(</w:t>
      </w:r>
      <w:proofErr w:type="gramEnd"/>
      <w:r>
        <w:rPr>
          <w:rStyle w:val="Tipodeletrapredefinidodopargrafo1"/>
          <w:rFonts w:cs="Times New Roman"/>
          <w:color w:val="000000"/>
          <w:lang w:val="en-GB"/>
        </w:rPr>
        <w:t xml:space="preserve">1,34) = 19.721, </w:t>
      </w:r>
      <w:r>
        <w:rPr>
          <w:rStyle w:val="Tipodeletrapredefinidodopargrafo1"/>
          <w:rFonts w:cs="Times New Roman"/>
          <w:i/>
          <w:color w:val="000000"/>
          <w:lang w:val="en-GB"/>
        </w:rPr>
        <w:t>p</w:t>
      </w:r>
      <w:r>
        <w:rPr>
          <w:rStyle w:val="Tipodeletrapredefinidodopargrafo1"/>
          <w:rFonts w:cs="Times New Roman"/>
          <w:color w:val="000000"/>
          <w:lang w:val="en-GB"/>
        </w:rPr>
        <w:t xml:space="preserve"> &lt; 0.001, </w:t>
      </w:r>
      <w:r>
        <w:rPr>
          <w:rStyle w:val="Tipodeletrapredefinidodopargrafo1"/>
          <w:rFonts w:cs="Times New Roman"/>
          <w:i/>
          <w:color w:val="000000"/>
        </w:rPr>
        <w:t>η</w:t>
      </w:r>
      <w:r>
        <w:rPr>
          <w:rStyle w:val="Tipodeletrapredefinidodopargrafo1"/>
          <w:rFonts w:cs="Times New Roman"/>
          <w:color w:val="000000"/>
          <w:vertAlign w:val="subscript"/>
        </w:rPr>
        <w:t>p</w:t>
      </w:r>
      <w:r>
        <w:rPr>
          <w:rStyle w:val="Tipodeletrapredefinidodopargrafo1"/>
          <w:rFonts w:cs="Times New Roman"/>
          <w:color w:val="000000"/>
          <w:vertAlign w:val="superscript"/>
        </w:rPr>
        <w:t>2</w:t>
      </w:r>
      <w:r>
        <w:rPr>
          <w:rStyle w:val="Tipodeletrapredefinidodopargrafo1"/>
          <w:rFonts w:cs="Times New Roman"/>
          <w:color w:val="000000"/>
          <w:lang w:val="en-GB"/>
        </w:rPr>
        <w:t xml:space="preserve"> = 0.367, large effect size), patients with aMCI making a greater percentage of errors than healthy controls (see Table 2). There was also a significant difference in the item type (</w:t>
      </w:r>
      <w:proofErr w:type="gramStart"/>
      <w:r>
        <w:rPr>
          <w:rStyle w:val="Tipodeletrapredefinidodopargrafo1"/>
          <w:rFonts w:cs="Times New Roman"/>
          <w:i/>
          <w:iCs/>
          <w:color w:val="000000"/>
          <w:lang w:val="en-GB"/>
        </w:rPr>
        <w:t>F</w:t>
      </w:r>
      <w:r>
        <w:rPr>
          <w:rStyle w:val="Tipodeletrapredefinidodopargrafo1"/>
          <w:rFonts w:cs="Times New Roman"/>
          <w:color w:val="000000"/>
          <w:lang w:val="en-GB"/>
        </w:rPr>
        <w:t>(</w:t>
      </w:r>
      <w:proofErr w:type="gramEnd"/>
      <w:r>
        <w:rPr>
          <w:rStyle w:val="Tipodeletrapredefinidodopargrafo1"/>
          <w:rFonts w:cs="Times New Roman"/>
          <w:color w:val="000000"/>
          <w:lang w:val="en-GB"/>
        </w:rPr>
        <w:t xml:space="preserve">3,32) = 32.574, </w:t>
      </w:r>
      <w:r>
        <w:rPr>
          <w:rStyle w:val="Tipodeletrapredefinidodopargrafo1"/>
          <w:rFonts w:cs="Times New Roman"/>
          <w:i/>
          <w:iCs/>
          <w:color w:val="000000"/>
          <w:lang w:val="en-GB"/>
        </w:rPr>
        <w:t>p</w:t>
      </w:r>
      <w:r>
        <w:rPr>
          <w:rStyle w:val="Tipodeletrapredefinidodopargrafo1"/>
          <w:rFonts w:cs="Times New Roman"/>
          <w:color w:val="000000"/>
          <w:lang w:val="en-GB"/>
        </w:rPr>
        <w:t xml:space="preserve"> &lt; 0.001, </w:t>
      </w:r>
      <w:r>
        <w:rPr>
          <w:rStyle w:val="Tipodeletrapredefinidodopargrafo1"/>
          <w:rFonts w:cs="Times New Roman"/>
          <w:color w:val="000000"/>
        </w:rPr>
        <w:t>η</w:t>
      </w:r>
      <w:r>
        <w:rPr>
          <w:rStyle w:val="Tipodeletrapredefinidodopargrafo1"/>
          <w:rFonts w:cs="Times New Roman"/>
          <w:color w:val="000000"/>
          <w:vertAlign w:val="subscript"/>
        </w:rPr>
        <w:t>p</w:t>
      </w:r>
      <w:r>
        <w:rPr>
          <w:rStyle w:val="Tipodeletrapredefinidodopargrafo1"/>
          <w:rFonts w:cs="Times New Roman"/>
          <w:color w:val="000000"/>
          <w:vertAlign w:val="superscript"/>
        </w:rPr>
        <w:t>2</w:t>
      </w:r>
      <w:r>
        <w:rPr>
          <w:rStyle w:val="Tipodeletrapredefinidodopargrafo1"/>
          <w:rFonts w:cs="Times New Roman"/>
          <w:color w:val="000000"/>
        </w:rPr>
        <w:t xml:space="preserve"> </w:t>
      </w:r>
      <w:r>
        <w:rPr>
          <w:rStyle w:val="Tipodeletrapredefinidodopargrafo1"/>
          <w:rFonts w:cs="Times New Roman"/>
          <w:color w:val="000000"/>
          <w:lang w:val="en-GB"/>
        </w:rPr>
        <w:t>= 0.489, large effect size). Interestingly, a type of item by group interaction effect (</w:t>
      </w:r>
      <w:proofErr w:type="gramStart"/>
      <w:r>
        <w:rPr>
          <w:rStyle w:val="Tipodeletrapredefinidodopargrafo1"/>
          <w:rFonts w:cs="Times New Roman"/>
          <w:i/>
          <w:iCs/>
          <w:color w:val="000000"/>
          <w:lang w:val="en-GB"/>
        </w:rPr>
        <w:t>F</w:t>
      </w:r>
      <w:r>
        <w:rPr>
          <w:rStyle w:val="Tipodeletrapredefinidodopargrafo1"/>
          <w:rFonts w:cs="Times New Roman"/>
          <w:color w:val="000000"/>
          <w:lang w:val="en-GB"/>
        </w:rPr>
        <w:t>(</w:t>
      </w:r>
      <w:proofErr w:type="gramEnd"/>
      <w:r>
        <w:rPr>
          <w:rStyle w:val="Tipodeletrapredefinidodopargrafo1"/>
          <w:rFonts w:cs="Times New Roman"/>
          <w:color w:val="000000"/>
          <w:lang w:val="en-GB"/>
        </w:rPr>
        <w:t xml:space="preserve">3,32) = 5.744, </w:t>
      </w:r>
      <w:r>
        <w:rPr>
          <w:rStyle w:val="Tipodeletrapredefinidodopargrafo1"/>
          <w:rFonts w:cs="Times New Roman"/>
          <w:i/>
          <w:iCs/>
          <w:color w:val="000000"/>
          <w:lang w:val="en-GB"/>
        </w:rPr>
        <w:t>p</w:t>
      </w:r>
      <w:r>
        <w:rPr>
          <w:rStyle w:val="Tipodeletrapredefinidodopargrafo1"/>
          <w:rFonts w:cs="Times New Roman"/>
          <w:color w:val="000000"/>
          <w:lang w:val="en-GB"/>
        </w:rPr>
        <w:t xml:space="preserve"> = 0.001, </w:t>
      </w:r>
      <w:r>
        <w:rPr>
          <w:rStyle w:val="Tipodeletrapredefinidodopargrafo1"/>
          <w:rFonts w:cs="Times New Roman"/>
          <w:i/>
          <w:color w:val="000000"/>
        </w:rPr>
        <w:t>η</w:t>
      </w:r>
      <w:r>
        <w:rPr>
          <w:rStyle w:val="Tipodeletrapredefinidodopargrafo1"/>
          <w:rFonts w:cs="Times New Roman"/>
          <w:color w:val="000000"/>
          <w:vertAlign w:val="subscript"/>
          <w:lang w:val="en-GB"/>
        </w:rPr>
        <w:t>p</w:t>
      </w:r>
      <w:r>
        <w:rPr>
          <w:rStyle w:val="Tipodeletrapredefinidodopargrafo1"/>
          <w:rFonts w:cs="Times New Roman"/>
          <w:color w:val="000000"/>
          <w:vertAlign w:val="superscript"/>
          <w:lang w:val="en-GB"/>
        </w:rPr>
        <w:t>2</w:t>
      </w:r>
      <w:r>
        <w:rPr>
          <w:rStyle w:val="Tipodeletrapredefinidodopargrafo1"/>
          <w:rFonts w:cs="Times New Roman"/>
          <w:color w:val="000000"/>
          <w:lang w:val="en-GB"/>
        </w:rPr>
        <w:t xml:space="preserve"> = 0.145, large effect size) was observed. </w:t>
      </w:r>
      <w:r>
        <w:rPr>
          <w:rStyle w:val="Tipodeletrapredefinidodopargrafo1"/>
          <w:rFonts w:ascii="Times New Roman" w:hAnsi="Times New Roman" w:cs="Times New Roman"/>
          <w:color w:val="000000"/>
          <w:lang w:val="en-GB"/>
        </w:rPr>
        <w:t xml:space="preserve">To specify this interaction effect, subsequent Student’s </w:t>
      </w:r>
      <w:r>
        <w:rPr>
          <w:rStyle w:val="Tipodeletrapredefinidodopargrafo1"/>
          <w:rFonts w:ascii="Times New Roman" w:hAnsi="Times New Roman" w:cs="Times New Roman"/>
          <w:i/>
          <w:color w:val="000000"/>
          <w:lang w:val="en-GB"/>
        </w:rPr>
        <w:t>t</w:t>
      </w:r>
      <w:r>
        <w:rPr>
          <w:rStyle w:val="Tipodeletrapredefinidodopargrafo1"/>
          <w:rFonts w:ascii="Times New Roman" w:hAnsi="Times New Roman" w:cs="Times New Roman"/>
          <w:color w:val="000000"/>
          <w:lang w:val="en-GB"/>
        </w:rPr>
        <w:t xml:space="preserve"> tests with </w:t>
      </w:r>
      <w:r>
        <w:rPr>
          <w:rStyle w:val="Tipodeletrapredefinidodopargrafo1"/>
          <w:rFonts w:ascii="Times New Roman" w:hAnsi="Times New Roman" w:cs="Times New Roman" w:hint="eastAsia"/>
          <w:color w:val="000000"/>
          <w:lang w:val="en-GB"/>
        </w:rPr>
        <w:t>Bonferroni</w:t>
      </w:r>
      <w:r>
        <w:rPr>
          <w:rStyle w:val="Tipodeletrapredefinidodopargrafo1"/>
          <w:rFonts w:ascii="Times New Roman" w:hAnsi="Times New Roman" w:cs="Times New Roman"/>
          <w:color w:val="000000"/>
          <w:lang w:val="en-GB"/>
        </w:rPr>
        <w:t>’s correction were performed to compare the percentages of errors between aMCI patients and controls for each item type (OLD, NEW, SIMILAR, UNRELATED). A statistically significant difference was found where patients with aMCI showed a higher percentage of errors (</w:t>
      </w:r>
      <w:proofErr w:type="spellStart"/>
      <w:r>
        <w:rPr>
          <w:rStyle w:val="Tipodeletrapredefinidodopargrafo1"/>
          <w:rFonts w:ascii="Times New Roman" w:hAnsi="Times New Roman" w:cs="Times New Roman"/>
          <w:i/>
          <w:iCs/>
          <w:color w:val="000000"/>
          <w:lang w:val="en-GB"/>
        </w:rPr>
        <w:t>Sk</w:t>
      </w:r>
      <w:proofErr w:type="spellEnd"/>
      <w:r>
        <w:rPr>
          <w:rStyle w:val="Tipodeletrapredefinidodopargrafo1"/>
          <w:rFonts w:ascii="Times New Roman" w:hAnsi="Times New Roman" w:cs="Times New Roman"/>
          <w:color w:val="000000"/>
          <w:lang w:val="en-GB"/>
        </w:rPr>
        <w:t xml:space="preserve"> = 0.61, </w:t>
      </w:r>
      <w:r>
        <w:rPr>
          <w:rStyle w:val="Tipodeletrapredefinidodopargrafo1"/>
          <w:rFonts w:ascii="Times New Roman" w:hAnsi="Times New Roman" w:cs="Times New Roman"/>
          <w:i/>
          <w:iCs/>
          <w:color w:val="000000"/>
          <w:lang w:val="en-GB"/>
        </w:rPr>
        <w:t>Ku</w:t>
      </w:r>
      <w:r>
        <w:rPr>
          <w:rStyle w:val="Tipodeletrapredefinidodopargrafo1"/>
          <w:rFonts w:ascii="Times New Roman" w:hAnsi="Times New Roman" w:cs="Times New Roman"/>
          <w:color w:val="000000"/>
          <w:lang w:val="en-GB"/>
        </w:rPr>
        <w:t xml:space="preserve"> = -0.37) than controls (</w:t>
      </w:r>
      <w:proofErr w:type="spellStart"/>
      <w:r>
        <w:rPr>
          <w:rStyle w:val="Tipodeletrapredefinidodopargrafo1"/>
          <w:rFonts w:ascii="Times New Roman" w:hAnsi="Times New Roman" w:cs="Times New Roman"/>
          <w:i/>
          <w:iCs/>
          <w:color w:val="000000"/>
          <w:lang w:val="en-GB"/>
        </w:rPr>
        <w:t>Sk</w:t>
      </w:r>
      <w:proofErr w:type="spellEnd"/>
      <w:r>
        <w:rPr>
          <w:rStyle w:val="Tipodeletrapredefinidodopargrafo1"/>
          <w:rFonts w:ascii="Times New Roman" w:hAnsi="Times New Roman" w:cs="Times New Roman"/>
          <w:color w:val="000000"/>
          <w:lang w:val="en-GB"/>
        </w:rPr>
        <w:t xml:space="preserve"> = 1.81, </w:t>
      </w:r>
      <w:r>
        <w:rPr>
          <w:rStyle w:val="Tipodeletrapredefinidodopargrafo1"/>
          <w:rFonts w:ascii="Times New Roman" w:hAnsi="Times New Roman" w:cs="Times New Roman"/>
          <w:i/>
          <w:iCs/>
          <w:color w:val="000000"/>
          <w:lang w:val="en-GB"/>
        </w:rPr>
        <w:t>Ku</w:t>
      </w:r>
      <w:r>
        <w:rPr>
          <w:rStyle w:val="Tipodeletrapredefinidodopargrafo1"/>
          <w:rFonts w:ascii="Times New Roman" w:hAnsi="Times New Roman" w:cs="Times New Roman"/>
          <w:color w:val="000000"/>
          <w:lang w:val="en-GB"/>
        </w:rPr>
        <w:t xml:space="preserve"> = 3.54) for the NEW items (</w:t>
      </w:r>
      <w:proofErr w:type="gramStart"/>
      <w:r>
        <w:rPr>
          <w:rStyle w:val="Tipodeletrapredefinidodopargrafo1"/>
          <w:rFonts w:ascii="Times New Roman" w:hAnsi="Times New Roman" w:cs="Times New Roman"/>
          <w:i/>
          <w:iCs/>
          <w:color w:val="000000"/>
          <w:lang w:val="en-GB"/>
        </w:rPr>
        <w:t>t(</w:t>
      </w:r>
      <w:proofErr w:type="gramEnd"/>
      <w:r>
        <w:rPr>
          <w:rStyle w:val="Tipodeletrapredefinidodopargrafo1"/>
          <w:rFonts w:ascii="Times New Roman" w:hAnsi="Times New Roman" w:cs="Times New Roman"/>
          <w:i/>
          <w:iCs/>
          <w:color w:val="000000"/>
          <w:lang w:val="en-GB"/>
        </w:rPr>
        <w:t>34</w:t>
      </w:r>
      <w:r>
        <w:rPr>
          <w:rStyle w:val="Tipodeletrapredefinidodopargrafo1"/>
          <w:rFonts w:ascii="Times New Roman" w:hAnsi="Times New Roman" w:cs="Times New Roman"/>
          <w:color w:val="000000"/>
          <w:lang w:val="en-GB"/>
        </w:rPr>
        <w:t xml:space="preserve">) = 3.535, </w:t>
      </w:r>
      <w:r>
        <w:rPr>
          <w:rStyle w:val="Tipodeletrapredefinidodopargrafo1"/>
          <w:rFonts w:ascii="Times New Roman" w:hAnsi="Times New Roman" w:cs="Times New Roman"/>
          <w:i/>
          <w:iCs/>
          <w:color w:val="000000"/>
          <w:lang w:val="en-GB"/>
        </w:rPr>
        <w:t>p</w:t>
      </w:r>
      <w:r>
        <w:rPr>
          <w:rStyle w:val="Tipodeletrapredefinidodopargrafo1"/>
          <w:rFonts w:ascii="Times New Roman" w:hAnsi="Times New Roman" w:cs="Times New Roman"/>
          <w:color w:val="000000"/>
          <w:lang w:val="en-GB"/>
        </w:rPr>
        <w:t xml:space="preserve"> = 0.001, Cohen’s </w:t>
      </w:r>
      <w:r>
        <w:rPr>
          <w:rStyle w:val="Tipodeletrapredefinidodopargrafo1"/>
          <w:rFonts w:ascii="Times New Roman" w:hAnsi="Times New Roman" w:cs="Times New Roman"/>
          <w:i/>
          <w:iCs/>
          <w:color w:val="000000"/>
          <w:lang w:val="en-GB"/>
        </w:rPr>
        <w:t>d</w:t>
      </w:r>
      <w:r>
        <w:rPr>
          <w:rStyle w:val="Tipodeletrapredefinidodopargrafo1"/>
          <w:rFonts w:ascii="Times New Roman" w:hAnsi="Times New Roman" w:cs="Times New Roman"/>
          <w:color w:val="000000"/>
          <w:lang w:val="en-GB"/>
        </w:rPr>
        <w:t xml:space="preserve"> = 1.16, large effect size), no differences being observed for OLD, SIMILAR and UNRELATED items. </w:t>
      </w:r>
    </w:p>
    <w:p w14:paraId="786EF54B" w14:textId="77777777" w:rsidR="00785CE8" w:rsidRDefault="00785CE8" w:rsidP="00785CE8">
      <w:pPr>
        <w:pStyle w:val="Normal1"/>
        <w:spacing w:line="480" w:lineRule="auto"/>
        <w:ind w:firstLine="708"/>
        <w:jc w:val="both"/>
      </w:pPr>
      <w:r>
        <w:rPr>
          <w:rStyle w:val="Tipodeletrapredefinidodopargrafo1"/>
          <w:rFonts w:ascii="Times New Roman" w:hAnsi="Times New Roman" w:cs="Times New Roman"/>
          <w:color w:val="000000"/>
          <w:lang w:val="en-GB"/>
        </w:rPr>
        <w:t>In a secondary analysis to identify the significant differences among the item types</w:t>
      </w:r>
      <w:bookmarkStart w:id="4" w:name="_GoBack2"/>
      <w:bookmarkEnd w:id="4"/>
      <w:r>
        <w:rPr>
          <w:rStyle w:val="Tipodeletrapredefinidodopargrafo1"/>
          <w:rFonts w:ascii="Times New Roman" w:hAnsi="Times New Roman" w:cs="Times New Roman"/>
          <w:color w:val="000000"/>
          <w:lang w:val="en-GB"/>
        </w:rPr>
        <w:t>, using the subjects contrasts, NEW items and SIMILAR items had similar percentages of errors (</w:t>
      </w:r>
      <w:proofErr w:type="gramStart"/>
      <w:r>
        <w:rPr>
          <w:rStyle w:val="Tipodeletrapredefinidodopargrafo1"/>
          <w:rFonts w:ascii="Times New Roman" w:hAnsi="Times New Roman" w:cs="Times New Roman"/>
          <w:i/>
          <w:iCs/>
          <w:color w:val="000000"/>
          <w:lang w:val="en-GB"/>
        </w:rPr>
        <w:t>F</w:t>
      </w:r>
      <w:r>
        <w:rPr>
          <w:rStyle w:val="Tipodeletrapredefinidodopargrafo1"/>
          <w:rFonts w:ascii="Times New Roman" w:hAnsi="Times New Roman" w:cs="Times New Roman"/>
          <w:iCs/>
          <w:color w:val="000000"/>
          <w:lang w:val="en-GB"/>
        </w:rPr>
        <w:t>(</w:t>
      </w:r>
      <w:proofErr w:type="gramEnd"/>
      <w:r>
        <w:rPr>
          <w:rStyle w:val="Tipodeletrapredefinidodopargrafo1"/>
          <w:rFonts w:ascii="Times New Roman" w:hAnsi="Times New Roman" w:cs="Times New Roman"/>
          <w:iCs/>
          <w:color w:val="000000"/>
          <w:lang w:val="en-GB"/>
        </w:rPr>
        <w:t>1,34)</w:t>
      </w:r>
      <w:r>
        <w:rPr>
          <w:rStyle w:val="Tipodeletrapredefinidodopargrafo1"/>
          <w:rFonts w:ascii="Times New Roman" w:hAnsi="Times New Roman" w:cs="Times New Roman"/>
          <w:color w:val="000000"/>
          <w:lang w:val="en-GB"/>
        </w:rPr>
        <w:t xml:space="preserve"> = 4.032, </w:t>
      </w:r>
      <w:r>
        <w:rPr>
          <w:rStyle w:val="Tipodeletrapredefinidodopargrafo1"/>
          <w:rFonts w:ascii="Times New Roman" w:hAnsi="Times New Roman" w:cs="Times New Roman"/>
          <w:i/>
          <w:iCs/>
          <w:color w:val="000000"/>
          <w:lang w:val="en-GB"/>
        </w:rPr>
        <w:t>p</w:t>
      </w:r>
      <w:r>
        <w:rPr>
          <w:rStyle w:val="Tipodeletrapredefinidodopargrafo1"/>
          <w:rFonts w:ascii="Times New Roman" w:hAnsi="Times New Roman" w:cs="Times New Roman"/>
          <w:color w:val="000000"/>
          <w:lang w:val="en-GB"/>
        </w:rPr>
        <w:t xml:space="preserve"> &gt; 0.05). NEW items had higher percentage of errors than both OLD items (</w:t>
      </w:r>
      <w:proofErr w:type="gramStart"/>
      <w:r>
        <w:rPr>
          <w:rStyle w:val="Tipodeletrapredefinidodopargrafo1"/>
          <w:rFonts w:ascii="Times New Roman" w:hAnsi="Times New Roman" w:cs="Times New Roman"/>
          <w:i/>
          <w:iCs/>
          <w:color w:val="000000"/>
          <w:lang w:val="en-GB"/>
        </w:rPr>
        <w:t>F</w:t>
      </w:r>
      <w:r>
        <w:rPr>
          <w:rStyle w:val="Tipodeletrapredefinidodopargrafo1"/>
          <w:rFonts w:ascii="Times New Roman" w:hAnsi="Times New Roman" w:cs="Times New Roman"/>
          <w:color w:val="000000"/>
          <w:lang w:val="en-GB"/>
        </w:rPr>
        <w:t>(</w:t>
      </w:r>
      <w:proofErr w:type="gramEnd"/>
      <w:r>
        <w:rPr>
          <w:rStyle w:val="Tipodeletrapredefinidodopargrafo1"/>
          <w:rFonts w:ascii="Times New Roman" w:hAnsi="Times New Roman" w:cs="Times New Roman"/>
          <w:color w:val="000000"/>
          <w:lang w:val="en-GB"/>
        </w:rPr>
        <w:t xml:space="preserve">1,34) = 51.260, </w:t>
      </w:r>
      <w:r>
        <w:rPr>
          <w:rStyle w:val="Tipodeletrapredefinidodopargrafo1"/>
          <w:rFonts w:ascii="Times New Roman" w:hAnsi="Times New Roman" w:cs="Times New Roman"/>
          <w:i/>
          <w:iCs/>
          <w:color w:val="000000"/>
          <w:lang w:val="en-GB"/>
        </w:rPr>
        <w:t>p</w:t>
      </w:r>
      <w:r>
        <w:rPr>
          <w:rStyle w:val="Tipodeletrapredefinidodopargrafo1"/>
          <w:rFonts w:ascii="Times New Roman" w:hAnsi="Times New Roman" w:cs="Times New Roman"/>
          <w:color w:val="000000"/>
          <w:lang w:val="en-GB"/>
        </w:rPr>
        <w:t xml:space="preserve"> &lt; 0.001) and UNRELATED items (</w:t>
      </w:r>
      <w:r>
        <w:rPr>
          <w:rStyle w:val="Tipodeletrapredefinidodopargrafo1"/>
          <w:rFonts w:ascii="Times New Roman" w:hAnsi="Times New Roman" w:cs="Times New Roman"/>
          <w:i/>
          <w:iCs/>
          <w:color w:val="000000"/>
          <w:lang w:val="en-GB"/>
        </w:rPr>
        <w:t>F</w:t>
      </w:r>
      <w:r>
        <w:rPr>
          <w:rStyle w:val="Tipodeletrapredefinidodopargrafo1"/>
          <w:rFonts w:ascii="Times New Roman" w:hAnsi="Times New Roman" w:cs="Times New Roman"/>
          <w:color w:val="000000"/>
          <w:lang w:val="en-GB"/>
        </w:rPr>
        <w:t xml:space="preserve">(1,34) = 59.434, </w:t>
      </w:r>
      <w:r>
        <w:rPr>
          <w:rStyle w:val="Tipodeletrapredefinidodopargrafo1"/>
          <w:rFonts w:ascii="Times New Roman" w:hAnsi="Times New Roman" w:cs="Times New Roman"/>
          <w:i/>
          <w:iCs/>
          <w:color w:val="000000"/>
          <w:lang w:val="en-GB"/>
        </w:rPr>
        <w:t>p</w:t>
      </w:r>
      <w:r>
        <w:rPr>
          <w:rStyle w:val="Tipodeletrapredefinidodopargrafo1"/>
          <w:rFonts w:ascii="Times New Roman" w:hAnsi="Times New Roman" w:cs="Times New Roman"/>
          <w:color w:val="000000"/>
          <w:lang w:val="en-GB"/>
        </w:rPr>
        <w:t xml:space="preserve"> &lt; 0.001), and in an analogous way SIMILAR items showed </w:t>
      </w:r>
      <w:r>
        <w:rPr>
          <w:rStyle w:val="Tipodeletrapredefinidodopargrafo1"/>
          <w:rFonts w:ascii="Times New Roman" w:hAnsi="Times New Roman" w:cs="Times New Roman"/>
          <w:color w:val="000000"/>
          <w:lang w:val="en-GB"/>
        </w:rPr>
        <w:lastRenderedPageBreak/>
        <w:t>higher percentage of errors than both OLD items (</w:t>
      </w:r>
      <w:r>
        <w:rPr>
          <w:rStyle w:val="Tipodeletrapredefinidodopargrafo1"/>
          <w:rFonts w:ascii="Times New Roman" w:hAnsi="Times New Roman" w:cs="Times New Roman"/>
          <w:i/>
          <w:iCs/>
          <w:color w:val="000000"/>
          <w:lang w:val="en-GB"/>
        </w:rPr>
        <w:t>F</w:t>
      </w:r>
      <w:r>
        <w:rPr>
          <w:rStyle w:val="Tipodeletrapredefinidodopargrafo1"/>
          <w:rFonts w:ascii="Times New Roman" w:hAnsi="Times New Roman" w:cs="Times New Roman"/>
          <w:iCs/>
          <w:color w:val="000000"/>
          <w:lang w:val="en-GB"/>
        </w:rPr>
        <w:t>(1,34)</w:t>
      </w:r>
      <w:r>
        <w:rPr>
          <w:rStyle w:val="Tipodeletrapredefinidodopargrafo1"/>
          <w:rFonts w:ascii="Times New Roman" w:hAnsi="Times New Roman" w:cs="Times New Roman"/>
          <w:i/>
          <w:iCs/>
          <w:color w:val="000000"/>
          <w:lang w:val="en-GB"/>
        </w:rPr>
        <w:t xml:space="preserve"> </w:t>
      </w:r>
      <w:r>
        <w:rPr>
          <w:rStyle w:val="Tipodeletrapredefinidodopargrafo1"/>
          <w:rFonts w:ascii="Times New Roman" w:hAnsi="Times New Roman" w:cs="Times New Roman"/>
          <w:color w:val="000000"/>
          <w:lang w:val="en-GB"/>
        </w:rPr>
        <w:t xml:space="preserve">= 30.677, </w:t>
      </w:r>
      <w:r>
        <w:rPr>
          <w:rStyle w:val="Tipodeletrapredefinidodopargrafo1"/>
          <w:rFonts w:ascii="Times New Roman" w:hAnsi="Times New Roman" w:cs="Times New Roman"/>
          <w:i/>
          <w:iCs/>
          <w:color w:val="000000"/>
          <w:lang w:val="en-GB"/>
        </w:rPr>
        <w:t>p</w:t>
      </w:r>
      <w:r>
        <w:rPr>
          <w:rStyle w:val="Tipodeletrapredefinidodopargrafo1"/>
          <w:rFonts w:ascii="Times New Roman" w:hAnsi="Times New Roman" w:cs="Times New Roman"/>
          <w:color w:val="000000"/>
          <w:lang w:val="en-GB"/>
        </w:rPr>
        <w:t xml:space="preserve"> &lt; 0.001) and UNRELATED items (</w:t>
      </w:r>
      <w:r>
        <w:rPr>
          <w:rStyle w:val="Tipodeletrapredefinidodopargrafo1"/>
          <w:rFonts w:ascii="Times New Roman" w:hAnsi="Times New Roman" w:cs="Times New Roman"/>
          <w:i/>
          <w:iCs/>
          <w:color w:val="000000"/>
          <w:lang w:val="en-GB"/>
        </w:rPr>
        <w:t>F</w:t>
      </w:r>
      <w:r>
        <w:rPr>
          <w:rStyle w:val="Tipodeletrapredefinidodopargrafo1"/>
          <w:rFonts w:ascii="Times New Roman" w:hAnsi="Times New Roman" w:cs="Times New Roman"/>
          <w:color w:val="000000"/>
          <w:lang w:val="en-GB"/>
        </w:rPr>
        <w:t xml:space="preserve">(1,34) = 38.384, </w:t>
      </w:r>
      <w:r>
        <w:rPr>
          <w:rStyle w:val="Tipodeletrapredefinidodopargrafo1"/>
          <w:rFonts w:ascii="Times New Roman" w:hAnsi="Times New Roman" w:cs="Times New Roman"/>
          <w:i/>
          <w:iCs/>
          <w:color w:val="000000"/>
          <w:lang w:val="en-GB"/>
        </w:rPr>
        <w:t xml:space="preserve">p </w:t>
      </w:r>
      <w:r>
        <w:rPr>
          <w:rStyle w:val="Tipodeletrapredefinidodopargrafo1"/>
          <w:rFonts w:ascii="Times New Roman" w:hAnsi="Times New Roman" w:cs="Times New Roman"/>
          <w:color w:val="000000"/>
          <w:lang w:val="en-GB"/>
        </w:rPr>
        <w:t>&lt; 0.001). Finally, participants did lower and not statistically different percentages of errors in OLD items and UNRELATED items (</w:t>
      </w:r>
      <w:proofErr w:type="gramStart"/>
      <w:r>
        <w:rPr>
          <w:rStyle w:val="Tipodeletrapredefinidodopargrafo1"/>
          <w:rFonts w:ascii="Times New Roman" w:hAnsi="Times New Roman" w:cs="Times New Roman"/>
          <w:i/>
          <w:iCs/>
          <w:color w:val="000000"/>
          <w:lang w:val="en-GB"/>
        </w:rPr>
        <w:t>F(</w:t>
      </w:r>
      <w:proofErr w:type="gramEnd"/>
      <w:r>
        <w:rPr>
          <w:rStyle w:val="Tipodeletrapredefinidodopargrafo1"/>
          <w:rFonts w:ascii="Times New Roman" w:hAnsi="Times New Roman" w:cs="Times New Roman"/>
          <w:color w:val="000000"/>
          <w:lang w:val="en-GB"/>
        </w:rPr>
        <w:t xml:space="preserve">1,34) = 3.969, </w:t>
      </w:r>
      <w:r>
        <w:rPr>
          <w:rStyle w:val="Tipodeletrapredefinidodopargrafo1"/>
          <w:rFonts w:ascii="Times New Roman" w:hAnsi="Times New Roman" w:cs="Times New Roman"/>
          <w:i/>
          <w:iCs/>
          <w:color w:val="000000"/>
          <w:lang w:val="en-GB"/>
        </w:rPr>
        <w:t>p</w:t>
      </w:r>
      <w:r>
        <w:rPr>
          <w:rStyle w:val="Tipodeletrapredefinidodopargrafo1"/>
          <w:rFonts w:ascii="Times New Roman" w:hAnsi="Times New Roman" w:cs="Times New Roman"/>
          <w:color w:val="000000"/>
          <w:lang w:val="en-GB"/>
        </w:rPr>
        <w:t xml:space="preserve"> &gt; 0.05).</w:t>
      </w:r>
    </w:p>
    <w:p w14:paraId="53C54292" w14:textId="77777777" w:rsidR="00785CE8" w:rsidRDefault="00785CE8" w:rsidP="00785CE8">
      <w:pPr>
        <w:pStyle w:val="Normal1"/>
        <w:spacing w:line="480" w:lineRule="auto"/>
        <w:ind w:firstLine="708"/>
        <w:jc w:val="both"/>
      </w:pPr>
    </w:p>
    <w:p w14:paraId="5197AC7C" w14:textId="77777777" w:rsidR="00785CE8" w:rsidRDefault="00785CE8" w:rsidP="00785CE8">
      <w:pPr>
        <w:pStyle w:val="Normal1"/>
        <w:spacing w:line="480" w:lineRule="auto"/>
        <w:jc w:val="center"/>
      </w:pPr>
      <w:r>
        <w:rPr>
          <w:rStyle w:val="Tipodeletrapredefinidodopargrafo1"/>
          <w:rFonts w:cs="Times New Roman"/>
          <w:color w:val="000000"/>
          <w:lang w:val="en-GB"/>
        </w:rPr>
        <w:t>- Insert Figure 3 about here –</w:t>
      </w:r>
    </w:p>
    <w:p w14:paraId="42C0FBE5" w14:textId="77777777" w:rsidR="00785CE8" w:rsidRDefault="00785CE8" w:rsidP="00785CE8">
      <w:pPr>
        <w:pStyle w:val="Normal1"/>
        <w:spacing w:line="480" w:lineRule="auto"/>
        <w:jc w:val="center"/>
      </w:pPr>
      <w:r>
        <w:rPr>
          <w:rStyle w:val="Tipodeletrapredefinidodopargrafo1"/>
          <w:rFonts w:cs="Times New Roman"/>
          <w:color w:val="000000"/>
          <w:lang w:val="en-GB"/>
        </w:rPr>
        <w:t xml:space="preserve">- Insert </w:t>
      </w:r>
      <w:r w:rsidRPr="007C1CD2">
        <w:rPr>
          <w:rStyle w:val="Tipodeletrapredefinidodopargrafo1"/>
          <w:rFonts w:cs="Times New Roman"/>
          <w:color w:val="000000"/>
          <w:lang w:val="en-GB"/>
        </w:rPr>
        <w:t>Table 2</w:t>
      </w:r>
      <w:r>
        <w:rPr>
          <w:rStyle w:val="Tipodeletrapredefinidodopargrafo1"/>
          <w:rFonts w:cs="Times New Roman"/>
          <w:color w:val="000000"/>
          <w:lang w:val="en-GB"/>
        </w:rPr>
        <w:t xml:space="preserve"> about here -  </w:t>
      </w:r>
    </w:p>
    <w:p w14:paraId="008C5AC9" w14:textId="77777777" w:rsidR="00785CE8" w:rsidRDefault="00785CE8" w:rsidP="00785CE8">
      <w:pPr>
        <w:pStyle w:val="Normal1"/>
        <w:spacing w:line="480" w:lineRule="auto"/>
        <w:jc w:val="center"/>
      </w:pPr>
    </w:p>
    <w:p w14:paraId="23837549" w14:textId="77777777" w:rsidR="00785CE8" w:rsidRDefault="00785CE8" w:rsidP="00785CE8">
      <w:pPr>
        <w:pStyle w:val="Normal1"/>
        <w:spacing w:line="480" w:lineRule="auto"/>
        <w:jc w:val="both"/>
      </w:pPr>
      <w:r>
        <w:rPr>
          <w:rStyle w:val="Tipodeletrapredefinidodopargrafo1"/>
          <w:rFonts w:cs="Times New Roman"/>
          <w:i/>
          <w:iCs/>
          <w:color w:val="000000"/>
          <w:lang w:val="en-GB"/>
        </w:rPr>
        <w:t>Camel and Cactus test</w:t>
      </w:r>
    </w:p>
    <w:p w14:paraId="05374811" w14:textId="77777777" w:rsidR="00785CE8" w:rsidRDefault="00785CE8" w:rsidP="00785CE8">
      <w:pPr>
        <w:pStyle w:val="Normal1"/>
        <w:spacing w:line="480" w:lineRule="auto"/>
        <w:jc w:val="both"/>
      </w:pPr>
      <w:r>
        <w:rPr>
          <w:rStyle w:val="Tipodeletrapredefinidodopargrafo1"/>
          <w:rFonts w:cs="Times New Roman"/>
          <w:i/>
          <w:iCs/>
          <w:color w:val="000000"/>
          <w:lang w:val="en-GB"/>
        </w:rPr>
        <w:tab/>
      </w:r>
      <w:r>
        <w:rPr>
          <w:rStyle w:val="Tipodeletrapredefinidodopargrafo1"/>
          <w:rFonts w:cs="Times New Roman"/>
          <w:color w:val="000000"/>
          <w:lang w:val="en-GB"/>
        </w:rPr>
        <w:t>For the Camel and Cactus Test (see Table 2), no significant differences in the percentage of errors were observed (</w:t>
      </w:r>
      <w:proofErr w:type="gramStart"/>
      <w:r>
        <w:rPr>
          <w:rStyle w:val="Tipodeletrapredefinidodopargrafo1"/>
          <w:rFonts w:cs="Times New Roman"/>
          <w:i/>
          <w:iCs/>
          <w:color w:val="000000"/>
          <w:lang w:val="en-GB"/>
        </w:rPr>
        <w:t>t</w:t>
      </w:r>
      <w:r>
        <w:rPr>
          <w:rStyle w:val="Tipodeletrapredefinidodopargrafo1"/>
          <w:rFonts w:cs="Times New Roman"/>
          <w:color w:val="000000"/>
          <w:lang w:val="en-GB"/>
        </w:rPr>
        <w:t>(</w:t>
      </w:r>
      <w:proofErr w:type="gramEnd"/>
      <w:r>
        <w:rPr>
          <w:rStyle w:val="Tipodeletrapredefinidodopargrafo1"/>
          <w:rFonts w:cs="Times New Roman"/>
          <w:color w:val="000000"/>
          <w:lang w:val="en-GB"/>
        </w:rPr>
        <w:t xml:space="preserve">34) = 1.84, </w:t>
      </w:r>
      <w:r>
        <w:rPr>
          <w:rStyle w:val="Tipodeletrapredefinidodopargrafo1"/>
          <w:rFonts w:cs="Times New Roman"/>
          <w:i/>
          <w:iCs/>
          <w:color w:val="000000"/>
          <w:lang w:val="en-GB"/>
        </w:rPr>
        <w:t>p</w:t>
      </w:r>
      <w:r>
        <w:rPr>
          <w:rStyle w:val="Tipodeletrapredefinidodopargrafo1"/>
          <w:rFonts w:cs="Times New Roman"/>
          <w:color w:val="000000"/>
          <w:lang w:val="en-GB"/>
        </w:rPr>
        <w:t xml:space="preserve"> &gt; 0.05 , Cohen’s </w:t>
      </w:r>
      <w:r>
        <w:rPr>
          <w:rStyle w:val="Tipodeletrapredefinidodopargrafo1"/>
          <w:rFonts w:cs="Times New Roman"/>
          <w:i/>
          <w:iCs/>
          <w:color w:val="000000"/>
          <w:lang w:val="en-GB"/>
        </w:rPr>
        <w:t>d</w:t>
      </w:r>
      <w:r>
        <w:rPr>
          <w:rStyle w:val="Tipodeletrapredefinidodopargrafo1"/>
          <w:rFonts w:cs="Times New Roman"/>
          <w:color w:val="000000"/>
          <w:lang w:val="en-GB"/>
        </w:rPr>
        <w:t xml:space="preserve"> = 0.61 (moderate effect) between the patients with aMCI (</w:t>
      </w:r>
      <w:proofErr w:type="spellStart"/>
      <w:r>
        <w:rPr>
          <w:rStyle w:val="Tipodeletrapredefinidodopargrafo1"/>
          <w:rFonts w:cs="Times New Roman"/>
          <w:i/>
          <w:iCs/>
          <w:color w:val="000000"/>
          <w:lang w:val="en-GB"/>
        </w:rPr>
        <w:t>Sk</w:t>
      </w:r>
      <w:proofErr w:type="spellEnd"/>
      <w:r>
        <w:rPr>
          <w:rStyle w:val="Tipodeletrapredefinidodopargrafo1"/>
          <w:rFonts w:cs="Times New Roman"/>
          <w:color w:val="000000"/>
          <w:lang w:val="en-GB"/>
        </w:rPr>
        <w:t xml:space="preserve"> = -0.23, </w:t>
      </w:r>
      <w:r>
        <w:rPr>
          <w:rStyle w:val="Tipodeletrapredefinidodopargrafo1"/>
          <w:rFonts w:cs="Times New Roman"/>
          <w:i/>
          <w:iCs/>
          <w:color w:val="000000"/>
          <w:lang w:val="en-GB"/>
        </w:rPr>
        <w:t>Ku</w:t>
      </w:r>
      <w:r>
        <w:rPr>
          <w:rStyle w:val="Tipodeletrapredefinidodopargrafo1"/>
          <w:rFonts w:cs="Times New Roman"/>
          <w:color w:val="000000"/>
          <w:lang w:val="en-GB"/>
        </w:rPr>
        <w:t xml:space="preserve"> = -1.58) and controls (</w:t>
      </w:r>
      <w:proofErr w:type="spellStart"/>
      <w:r>
        <w:rPr>
          <w:rStyle w:val="Tipodeletrapredefinidodopargrafo1"/>
          <w:rFonts w:cs="Times New Roman"/>
          <w:i/>
          <w:iCs/>
          <w:color w:val="000000"/>
          <w:lang w:val="en-GB"/>
        </w:rPr>
        <w:t>Sk</w:t>
      </w:r>
      <w:proofErr w:type="spellEnd"/>
      <w:r>
        <w:rPr>
          <w:rStyle w:val="Tipodeletrapredefinidodopargrafo1"/>
          <w:rFonts w:cs="Times New Roman"/>
          <w:color w:val="000000"/>
          <w:lang w:val="en-GB"/>
        </w:rPr>
        <w:t xml:space="preserve"> = 0.71, </w:t>
      </w:r>
      <w:r>
        <w:rPr>
          <w:rStyle w:val="Tipodeletrapredefinidodopargrafo1"/>
          <w:rFonts w:cs="Times New Roman"/>
          <w:i/>
          <w:iCs/>
          <w:color w:val="000000"/>
          <w:lang w:val="en-GB"/>
        </w:rPr>
        <w:t>Ku</w:t>
      </w:r>
      <w:r>
        <w:rPr>
          <w:rStyle w:val="Tipodeletrapredefinidodopargrafo1"/>
          <w:rFonts w:cs="Times New Roman"/>
          <w:color w:val="000000"/>
          <w:lang w:val="en-GB"/>
        </w:rPr>
        <w:t xml:space="preserve"> = -0.94).</w:t>
      </w:r>
    </w:p>
    <w:p w14:paraId="34D46B49" w14:textId="77777777" w:rsidR="00785CE8" w:rsidRDefault="00785CE8" w:rsidP="00785CE8">
      <w:pPr>
        <w:pStyle w:val="Normal1"/>
        <w:spacing w:line="480" w:lineRule="auto"/>
        <w:jc w:val="both"/>
      </w:pPr>
    </w:p>
    <w:p w14:paraId="5424AD11" w14:textId="77777777" w:rsidR="00785CE8" w:rsidRDefault="00785CE8" w:rsidP="00785CE8">
      <w:pPr>
        <w:pStyle w:val="Normal1"/>
        <w:spacing w:line="480" w:lineRule="auto"/>
        <w:jc w:val="both"/>
      </w:pPr>
    </w:p>
    <w:p w14:paraId="1E1049B2" w14:textId="77777777" w:rsidR="00785CE8" w:rsidRDefault="00785CE8" w:rsidP="00785CE8">
      <w:pPr>
        <w:pStyle w:val="Normal1"/>
        <w:spacing w:line="480" w:lineRule="auto"/>
        <w:jc w:val="both"/>
      </w:pPr>
      <w:r>
        <w:rPr>
          <w:rStyle w:val="Tipodeletrapredefinidodopargrafo1"/>
          <w:rFonts w:cs="Times New Roman"/>
          <w:b/>
          <w:bCs/>
          <w:color w:val="000000"/>
          <w:lang w:val="en-GB"/>
        </w:rPr>
        <w:t>Discussion</w:t>
      </w:r>
    </w:p>
    <w:p w14:paraId="71E7EBA8" w14:textId="77777777" w:rsidR="00785CE8" w:rsidRDefault="00785CE8" w:rsidP="00785CE8">
      <w:pPr>
        <w:pStyle w:val="Normal1"/>
        <w:spacing w:line="480" w:lineRule="auto"/>
        <w:jc w:val="both"/>
        <w:rPr>
          <w:rFonts w:ascii="Times New Roman" w:hAnsi="Times New Roman" w:cs="Times New Roman"/>
          <w:b/>
          <w:bCs/>
          <w:color w:val="000000"/>
          <w:lang w:val="en-GB"/>
        </w:rPr>
      </w:pPr>
    </w:p>
    <w:p w14:paraId="69487C7F" w14:textId="77777777" w:rsidR="00785CE8" w:rsidRDefault="00785CE8" w:rsidP="00785CE8">
      <w:pPr>
        <w:pStyle w:val="Normal1"/>
        <w:tabs>
          <w:tab w:val="left" w:pos="3751"/>
        </w:tabs>
        <w:spacing w:line="480" w:lineRule="auto"/>
        <w:ind w:firstLine="709"/>
        <w:jc w:val="both"/>
      </w:pPr>
      <w:r>
        <w:rPr>
          <w:rStyle w:val="Tipodeletrapredefinidodopargrafo1"/>
          <w:rFonts w:cs="Times New Roman"/>
          <w:color w:val="000000"/>
          <w:lang w:val="en-GB"/>
        </w:rPr>
        <w:t>The main finding of the present study is that patients with aMCI, who have deficits in e</w:t>
      </w:r>
      <w:r>
        <w:rPr>
          <w:lang w:val="en-GB"/>
        </w:rPr>
        <w:t xml:space="preserve">pisodic memory and a relative </w:t>
      </w:r>
      <w:r>
        <w:rPr>
          <w:rStyle w:val="Tipodeletrapredefinidodopargrafo1"/>
          <w:rFonts w:cs="Times New Roman"/>
          <w:color w:val="000000"/>
          <w:lang w:val="en-GB"/>
        </w:rPr>
        <w:t xml:space="preserve">preservation of the lexical-semantic components of memory, show difficulties to update semantic information, i.e., to accomplish the vocabulary update of </w:t>
      </w:r>
      <w:r>
        <w:t>objects that have changed features over time</w:t>
      </w:r>
      <w:r>
        <w:rPr>
          <w:rStyle w:val="Tipodeletrapredefinidodopargrafo1"/>
          <w:rFonts w:cs="Times New Roman"/>
          <w:color w:val="000000"/>
          <w:lang w:val="en-GB"/>
        </w:rPr>
        <w:t xml:space="preserve"> with the addition of new attributes. </w:t>
      </w:r>
    </w:p>
    <w:p w14:paraId="1CDD06B4" w14:textId="77777777" w:rsidR="00785CE8" w:rsidRDefault="00785CE8" w:rsidP="00785CE8">
      <w:pPr>
        <w:pStyle w:val="Normal1"/>
        <w:tabs>
          <w:tab w:val="left" w:pos="3751"/>
        </w:tabs>
        <w:spacing w:line="480" w:lineRule="auto"/>
        <w:ind w:firstLine="709"/>
        <w:jc w:val="both"/>
      </w:pPr>
      <w:r>
        <w:rPr>
          <w:rStyle w:val="Tipodeletrapredefinidodopargrafo1"/>
          <w:rFonts w:cs="Times New Roman"/>
          <w:color w:val="000000"/>
          <w:lang w:val="en-GB"/>
        </w:rPr>
        <w:t xml:space="preserve">The experimental Word-to-Picture task was designed to evaluate the flexibility of semantic categories content by integration of novel information. It is </w:t>
      </w:r>
      <w:bookmarkStart w:id="5" w:name="move14251519"/>
      <w:r>
        <w:rPr>
          <w:rStyle w:val="Tipodeletrapredefinidodopargrafo1"/>
          <w:rFonts w:cs="Times New Roman"/>
          <w:color w:val="000000"/>
          <w:lang w:val="en-GB"/>
        </w:rPr>
        <w:t xml:space="preserve">an adaptation of the match-to-sample task used by </w:t>
      </w:r>
      <w:proofErr w:type="spellStart"/>
      <w:r>
        <w:rPr>
          <w:rStyle w:val="Tipodeletrapredefinidodopargrafo1"/>
          <w:rFonts w:cs="Times New Roman"/>
          <w:color w:val="000000"/>
          <w:lang w:val="en-GB"/>
        </w:rPr>
        <w:t>Lambon</w:t>
      </w:r>
      <w:proofErr w:type="spellEnd"/>
      <w:r>
        <w:rPr>
          <w:rStyle w:val="Tipodeletrapredefinidodopargrafo1"/>
          <w:rFonts w:cs="Times New Roman"/>
          <w:color w:val="000000"/>
          <w:lang w:val="en-GB"/>
        </w:rPr>
        <w:t xml:space="preserve">-Ralph and colleagues (2010), focusing rather on selected </w:t>
      </w:r>
      <w:r>
        <w:t>objects that have changed features over time</w:t>
      </w:r>
      <w:bookmarkStart w:id="6" w:name="_GoBack1"/>
      <w:bookmarkEnd w:id="6"/>
      <w:r>
        <w:rPr>
          <w:rStyle w:val="Tipodeletrapredefinidodopargrafo1"/>
          <w:rFonts w:cs="Times New Roman"/>
          <w:color w:val="000000"/>
          <w:lang w:val="en-GB"/>
        </w:rPr>
        <w:t xml:space="preserve">. The critical items from the presented array of objects are the NEW items. This type of item should be correctly identified as belonging to the given category name if the semantic content of </w:t>
      </w:r>
      <w:r>
        <w:rPr>
          <w:rStyle w:val="Tipodeletrapredefinidodopargrafo1"/>
          <w:rFonts w:cs="Times New Roman"/>
          <w:color w:val="000000"/>
          <w:lang w:val="en-GB"/>
        </w:rPr>
        <w:lastRenderedPageBreak/>
        <w:t>the category has been updated to incorporate these new objects.</w:t>
      </w:r>
      <w:bookmarkEnd w:id="5"/>
      <w:r>
        <w:rPr>
          <w:rStyle w:val="Tipodeletrapredefinidodopargrafo1"/>
          <w:rFonts w:cs="Times New Roman"/>
          <w:color w:val="000000"/>
          <w:lang w:val="en-GB"/>
        </w:rPr>
        <w:t xml:space="preserve"> The participants are presented, in each trial, with an array of 6 different pictures and are asked to identify all items that are part of a given name category (e.g., mobile phones). Participants would have to correctly choose NEW items that are versions of old objects but with added novel features. The array also comprises OLD items, UNRELATED items and semantically and visually SIMILAR objects</w:t>
      </w:r>
      <w:bookmarkStart w:id="7" w:name="move142515191"/>
      <w:bookmarkEnd w:id="7"/>
      <w:r>
        <w:rPr>
          <w:rStyle w:val="Tipodeletrapredefinidodopargrafo1"/>
          <w:rFonts w:cs="Times New Roman"/>
          <w:color w:val="000000"/>
          <w:lang w:val="en-GB"/>
        </w:rPr>
        <w:t>.</w:t>
      </w:r>
    </w:p>
    <w:p w14:paraId="6656F6D0" w14:textId="77777777" w:rsidR="00785CE8" w:rsidRDefault="00785CE8" w:rsidP="00785CE8">
      <w:pPr>
        <w:pStyle w:val="Normal1"/>
        <w:spacing w:line="480" w:lineRule="auto"/>
        <w:jc w:val="both"/>
      </w:pPr>
      <w:r>
        <w:rPr>
          <w:rStyle w:val="Tipodeletrapredefinidodopargrafo1"/>
          <w:rFonts w:cs="Times New Roman"/>
          <w:color w:val="000000"/>
          <w:lang w:val="en-GB"/>
        </w:rPr>
        <w:tab/>
        <w:t>The main result was that patients with aMCI had a particular difficulty in identifying the NEW items of the Word-to-Picture task as compared to the control participants. The difficulties in identifying NEW items reveal that objects that are novel seem not being processed as part of the naming category and could be processed as a rather new semantic concept</w:t>
      </w:r>
      <w:r>
        <w:rPr>
          <w:rStyle w:val="Tipodeletrapredefinidodopargrafo1"/>
          <w:rFonts w:cs="Times New Roman"/>
          <w:lang w:val="en-GB"/>
        </w:rPr>
        <w:t xml:space="preserve">. </w:t>
      </w:r>
      <w:r w:rsidRPr="007C1CD2">
        <w:rPr>
          <w:rStyle w:val="Tipodeletrapredefinidodopargrafo1"/>
          <w:rFonts w:cs="Times New Roman"/>
          <w:lang w:val="en-GB"/>
        </w:rPr>
        <w:t xml:space="preserve">Because the patients with aMCI in this study evidence episodic memory deficits and are therefore likely to have involvement of the medial temporal lobe, </w:t>
      </w:r>
      <w:r>
        <w:rPr>
          <w:rStyle w:val="Tipodeletrapredefinidodopargrafo1"/>
          <w:rFonts w:cs="Times New Roman"/>
          <w:lang w:val="en-GB"/>
        </w:rPr>
        <w:t xml:space="preserve">their difficulty with identifying NEW items may suggest that the middle temporal lobe may be necessary for the update of novel, non-overlapping features of objects and that dysfunction of the hippocampal formation system and related structures may hinder the update of daily objects concepts with their added new features. In other words, the </w:t>
      </w:r>
      <w:r>
        <w:rPr>
          <w:rStyle w:val="Tipodeletrapredefinidodopargrafo1"/>
          <w:rFonts w:cs="Times New Roman"/>
          <w:color w:val="000000"/>
          <w:lang w:val="en-GB"/>
        </w:rPr>
        <w:t xml:space="preserve">slow neocortical system may be necessary but not sufficient </w:t>
      </w:r>
      <w:r>
        <w:rPr>
          <w:rStyle w:val="Tipodeletrapredefinidodopargrafo1"/>
          <w:rFonts w:cs="Times New Roman"/>
          <w:lang w:val="en-GB"/>
        </w:rPr>
        <w:t xml:space="preserve">for the incorporation of new conceptual knowledge into previously stored schemas </w:t>
      </w:r>
      <w:r>
        <w:rPr>
          <w:rStyle w:val="Tipodeletrapredefinidodopargrafo1"/>
          <w:rFonts w:cs="Times New Roman"/>
          <w:color w:val="000000"/>
          <w:lang w:val="en-GB"/>
        </w:rPr>
        <w:t xml:space="preserve">(McKenzie &amp; </w:t>
      </w:r>
      <w:proofErr w:type="spellStart"/>
      <w:r>
        <w:rPr>
          <w:rStyle w:val="Tipodeletrapredefinidodopargrafo1"/>
          <w:rFonts w:cs="Times New Roman"/>
          <w:color w:val="000000"/>
          <w:lang w:val="en-GB"/>
        </w:rPr>
        <w:t>Eichnbaum</w:t>
      </w:r>
      <w:proofErr w:type="spellEnd"/>
      <w:r>
        <w:rPr>
          <w:rStyle w:val="Tipodeletrapredefinidodopargrafo1"/>
          <w:rFonts w:cs="Times New Roman"/>
          <w:color w:val="000000"/>
          <w:lang w:val="en-GB"/>
        </w:rPr>
        <w:t xml:space="preserve">, 2011; Nadel, </w:t>
      </w:r>
      <w:proofErr w:type="spellStart"/>
      <w:r>
        <w:rPr>
          <w:rStyle w:val="Tipodeletrapredefinidodopargrafo1"/>
          <w:rFonts w:cs="Times New Roman"/>
          <w:color w:val="000000"/>
          <w:lang w:val="en-GB"/>
        </w:rPr>
        <w:t>Hupbach</w:t>
      </w:r>
      <w:proofErr w:type="spellEnd"/>
      <w:r>
        <w:rPr>
          <w:rStyle w:val="Tipodeletrapredefinidodopargrafo1"/>
          <w:rFonts w:cs="Times New Roman"/>
          <w:color w:val="000000"/>
          <w:lang w:val="en-GB"/>
        </w:rPr>
        <w:t>, Gomez, &amp; Newman-Smith, 2012). Kroes and Fernandez (2012) emphasise</w:t>
      </w:r>
      <w:r>
        <w:rPr>
          <w:rStyle w:val="Tipodeletrapredefinidodopargrafo1"/>
          <w:rFonts w:cs="Times New Roman"/>
          <w:lang w:val="en-GB"/>
        </w:rPr>
        <w:t xml:space="preserve"> that abstract, cortical memories need keeping a flexible nature, yet they state that these memories would be less susceptible of change through hippocampal dependent consolidation and transformation processes </w:t>
      </w:r>
      <w:r>
        <w:rPr>
          <w:rStyle w:val="Tipodeletrapredefinidodopargrafo1"/>
          <w:rFonts w:cs="Times New Roman"/>
          <w:color w:val="000000"/>
          <w:lang w:val="en-GB"/>
        </w:rPr>
        <w:t>(Kroes, &amp; Fernandez, 2012)</w:t>
      </w:r>
      <w:r>
        <w:rPr>
          <w:rStyle w:val="Tipodeletrapredefinidodopargrafo1"/>
          <w:rFonts w:cs="Times New Roman"/>
          <w:lang w:val="en-GB"/>
        </w:rPr>
        <w:t>. T</w:t>
      </w:r>
      <w:r>
        <w:rPr>
          <w:rStyle w:val="Tipodeletrapredefinidodopargrafo1"/>
          <w:rFonts w:cs="Times New Roman"/>
          <w:color w:val="000000"/>
          <w:lang w:val="en-GB"/>
        </w:rPr>
        <w:t>he present observation that patients with episodic memory impairments also show difficulties with the integration of new information into old semanticized memories might indicate that transformation and flexible updating of abstract conceptual knowledge might be recruiting the same medial temporal lobes for a dynamic efficient memory function. From this point of view, the present findings support and also extend the Memory Transformation Account theory (</w:t>
      </w:r>
      <w:proofErr w:type="spellStart"/>
      <w:r>
        <w:rPr>
          <w:rStyle w:val="Tipodeletrapredefinidodopargrafo1"/>
          <w:rFonts w:cs="Times New Roman"/>
          <w:color w:val="000000"/>
          <w:lang w:val="en-GB"/>
        </w:rPr>
        <w:t>Winocur</w:t>
      </w:r>
      <w:proofErr w:type="spellEnd"/>
      <w:r>
        <w:rPr>
          <w:rStyle w:val="Tipodeletrapredefinidodopargrafo1"/>
          <w:rFonts w:cs="Times New Roman"/>
          <w:color w:val="000000"/>
          <w:lang w:val="en-GB"/>
        </w:rPr>
        <w:t xml:space="preserve">, Moscovitch, &amp; Bontempi, 2010; </w:t>
      </w:r>
      <w:proofErr w:type="spellStart"/>
      <w:r>
        <w:rPr>
          <w:rStyle w:val="Tipodeletrapredefinidodopargrafo1"/>
          <w:rFonts w:cs="Times New Roman"/>
          <w:color w:val="000000"/>
          <w:lang w:val="en-GB"/>
        </w:rPr>
        <w:t>Winocur</w:t>
      </w:r>
      <w:proofErr w:type="spellEnd"/>
      <w:r>
        <w:rPr>
          <w:rStyle w:val="Tipodeletrapredefinidodopargrafo1"/>
          <w:rFonts w:cs="Times New Roman"/>
          <w:color w:val="000000"/>
          <w:lang w:val="en-GB"/>
        </w:rPr>
        <w:t xml:space="preserve">, &amp; Moscovitch, 2011), in the sense that the </w:t>
      </w:r>
      <w:r>
        <w:rPr>
          <w:rStyle w:val="Tipodeletrapredefinidodopargrafo1"/>
          <w:rFonts w:cs="Times New Roman"/>
          <w:color w:val="000000"/>
          <w:lang w:val="en-GB"/>
        </w:rPr>
        <w:lastRenderedPageBreak/>
        <w:t>hippocampus is involved, not only in the initial formation of schematic memories, but also in the additional transformations of stored schemas backed up by subject’s experience, in a continuous renovation process.</w:t>
      </w:r>
    </w:p>
    <w:p w14:paraId="31477815" w14:textId="77777777" w:rsidR="00785CE8" w:rsidRDefault="00785CE8" w:rsidP="00785CE8">
      <w:pPr>
        <w:pStyle w:val="Normal1"/>
        <w:tabs>
          <w:tab w:val="left" w:pos="3751"/>
        </w:tabs>
        <w:spacing w:line="480" w:lineRule="auto"/>
        <w:ind w:firstLine="709"/>
        <w:jc w:val="both"/>
      </w:pPr>
      <w:r>
        <w:rPr>
          <w:rStyle w:val="Tipodeletrapredefinidodopargrafo1"/>
          <w:rFonts w:ascii="Times New Roman" w:hAnsi="Times New Roman" w:cs="Times New Roman"/>
          <w:color w:val="000000"/>
          <w:lang w:val="en-GB"/>
        </w:rPr>
        <w:t xml:space="preserve">Interestingly, the selective difficulties that patients with aMCIs showed in identifying NEW objects were observed despite a general preservation of the semantic neocortical system, as revealed by a normal performance it the Camel and Cactus test of semantic association. This could just reflect a high degree of difficulty of the experimental </w:t>
      </w:r>
      <w:r>
        <w:rPr>
          <w:rStyle w:val="Tipodeletrapredefinidodopargrafo1"/>
          <w:rFonts w:cs="Times New Roman"/>
          <w:color w:val="000000"/>
          <w:lang w:val="en-GB"/>
        </w:rPr>
        <w:t xml:space="preserve">Word-to-Picture task, </w:t>
      </w:r>
      <w:r>
        <w:rPr>
          <w:rStyle w:val="Tipodeletrapredefinidodopargrafo1"/>
          <w:rFonts w:ascii="Times New Roman" w:hAnsi="Times New Roman" w:cs="Times New Roman"/>
          <w:color w:val="000000"/>
          <w:lang w:val="en-GB"/>
        </w:rPr>
        <w:t>comprising visually and semantically similar items, with a variable number of correct responses across trials</w:t>
      </w:r>
      <w:r w:rsidRPr="007C1CD2">
        <w:rPr>
          <w:rStyle w:val="Tipodeletrapredefinidodopargrafo1"/>
          <w:rFonts w:ascii="Times New Roman" w:hAnsi="Times New Roman" w:cs="Times New Roman"/>
          <w:color w:val="000000"/>
          <w:lang w:val="en-GB"/>
        </w:rPr>
        <w:t xml:space="preserve">. In other words, the </w:t>
      </w:r>
      <w:r w:rsidRPr="007C1CD2">
        <w:rPr>
          <w:rStyle w:val="Tipodeletrapredefinidodopargrafo1"/>
          <w:rFonts w:cs="Times New Roman"/>
          <w:color w:val="000000"/>
          <w:lang w:val="en-GB"/>
        </w:rPr>
        <w:t>Word-to-Picture task</w:t>
      </w:r>
      <w:r w:rsidRPr="007C1CD2">
        <w:rPr>
          <w:rFonts w:ascii="Times New Roman" w:hAnsi="Times New Roman" w:cs="Times New Roman"/>
        </w:rPr>
        <w:t xml:space="preserve"> might be more sensitive than the Camel and Cactus test to identify semantic impairments in patients with aMCI.</w:t>
      </w:r>
      <w:r>
        <w:rPr>
          <w:rStyle w:val="Tipodeletrapredefinidodopargrafo1"/>
          <w:rFonts w:ascii="Times New Roman" w:hAnsi="Times New Roman" w:cs="Times New Roman"/>
          <w:color w:val="000000"/>
          <w:lang w:val="en-GB"/>
        </w:rPr>
        <w:t xml:space="preserve"> Another possibility is that the neocortical semantic system alone might be relatively preserved, but the complex connectivity between the hippocampal and the neocortical system might be hindered. This would be consistent with reports emphasising the importance of functional connectivity between the hippocampus and neocortical areas, for instance Takashima et al. (2009) described a functional shift in the connectivity networks during memory consolidation, namely decreased connectivity between hippocampal structures and neocortical areas, together with enhanced cortico-cortical connectivity.</w:t>
      </w:r>
    </w:p>
    <w:p w14:paraId="1DD69466" w14:textId="77777777" w:rsidR="00785CE8" w:rsidRDefault="00785CE8" w:rsidP="00785CE8">
      <w:pPr>
        <w:pStyle w:val="Normal1"/>
        <w:spacing w:line="480" w:lineRule="auto"/>
        <w:jc w:val="both"/>
      </w:pPr>
      <w:r>
        <w:rPr>
          <w:rStyle w:val="Tipodeletrapredefinidodopargrafo1"/>
          <w:rFonts w:eastAsia="Liberation Serif" w:cs="Liberation Serif"/>
          <w:color w:val="000000"/>
          <w:lang w:val="en-GB"/>
        </w:rPr>
        <w:t xml:space="preserve"> </w:t>
      </w:r>
      <w:r>
        <w:rPr>
          <w:rStyle w:val="Tipodeletrapredefinidodopargrafo1"/>
          <w:rFonts w:eastAsia="Liberation Serif" w:cs="Liberation Serif"/>
          <w:color w:val="000000"/>
          <w:lang w:val="en-GB"/>
        </w:rPr>
        <w:tab/>
      </w:r>
      <w:r>
        <w:rPr>
          <w:color w:val="000000"/>
          <w:lang w:val="en-GB"/>
        </w:rPr>
        <w:t xml:space="preserve">As expected, participants, both aMCI patients and healthy controls, made a larger percentage of errors in more difficult types of items of </w:t>
      </w:r>
      <w:r>
        <w:rPr>
          <w:rStyle w:val="Tipodeletrapredefinidodopargrafo1"/>
          <w:rFonts w:cs="Times New Roman"/>
          <w:color w:val="000000"/>
          <w:lang w:val="en-GB"/>
        </w:rPr>
        <w:t>Word-to-Picture task</w:t>
      </w:r>
      <w:r>
        <w:rPr>
          <w:color w:val="000000"/>
          <w:lang w:val="en-GB"/>
        </w:rPr>
        <w:t xml:space="preserve">, namely </w:t>
      </w:r>
      <w:r>
        <w:rPr>
          <w:rStyle w:val="Tipodeletrapredefinidodopargrafo1"/>
          <w:rFonts w:cs="Times New Roman"/>
          <w:color w:val="000000"/>
          <w:lang w:val="en-GB"/>
        </w:rPr>
        <w:t xml:space="preserve">NEW and SIMILAR items, </w:t>
      </w:r>
      <w:r>
        <w:rPr>
          <w:color w:val="000000"/>
          <w:lang w:val="en-GB"/>
        </w:rPr>
        <w:t xml:space="preserve">as compared to easier ones, </w:t>
      </w:r>
      <w:r>
        <w:rPr>
          <w:rStyle w:val="Tipodeletrapredefinidodopargrafo1"/>
          <w:rFonts w:cs="Times New Roman"/>
          <w:color w:val="000000"/>
          <w:lang w:val="en-GB"/>
        </w:rPr>
        <w:t xml:space="preserve">OLD and UNRELATED items, but it is noteworthy that patients with aMCI globally made a greater percentage of errors than controls. This result </w:t>
      </w:r>
      <w:r>
        <w:rPr>
          <w:color w:val="000000"/>
          <w:lang w:val="en-GB"/>
        </w:rPr>
        <w:t xml:space="preserve">presumably reflects mild widespread deficiencies in cognitive domains essential to accomplish a complex task, namely </w:t>
      </w:r>
      <w:r>
        <w:rPr>
          <w:rStyle w:val="Tipodeletrapredefinidodopargrafo1"/>
          <w:rFonts w:ascii="Times New Roman" w:hAnsi="Times New Roman" w:cs="Times New Roman"/>
          <w:color w:val="000000"/>
          <w:lang w:val="en-GB"/>
        </w:rPr>
        <w:t xml:space="preserve">the ability to maintain attention for long periods or </w:t>
      </w:r>
      <w:proofErr w:type="gramStart"/>
      <w:r>
        <w:rPr>
          <w:rStyle w:val="Tipodeletrapredefinidodopargrafo1"/>
          <w:rFonts w:ascii="Times New Roman" w:hAnsi="Times New Roman" w:cs="Times New Roman"/>
          <w:color w:val="000000"/>
          <w:lang w:val="en-GB"/>
        </w:rPr>
        <w:t>decision making</w:t>
      </w:r>
      <w:proofErr w:type="gramEnd"/>
      <w:r>
        <w:rPr>
          <w:color w:val="000000"/>
          <w:lang w:val="en-GB"/>
        </w:rPr>
        <w:t xml:space="preserve"> capabilities (see for instance, </w:t>
      </w:r>
      <w:r>
        <w:rPr>
          <w:rStyle w:val="Tipodeletrapredefinidodopargrafo1"/>
          <w:rFonts w:ascii="Times New Roman" w:hAnsi="Times New Roman" w:cs="Times New Roman"/>
          <w:color w:val="000000"/>
          <w:lang w:val="en-GB"/>
        </w:rPr>
        <w:t xml:space="preserve">Coelho et al, 2017; </w:t>
      </w:r>
      <w:r>
        <w:rPr>
          <w:color w:val="000000"/>
          <w:lang w:val="en-GB"/>
        </w:rPr>
        <w:t xml:space="preserve">2019). Accordingly, patients with aMCI had lower, albeit normal, scores on a general </w:t>
      </w:r>
      <w:r>
        <w:t>evaluation of the cognitive state with the Mini-Mental State Examination</w:t>
      </w:r>
      <w:r>
        <w:rPr>
          <w:color w:val="000000"/>
          <w:lang w:val="en-GB"/>
        </w:rPr>
        <w:t>. In any case, the</w:t>
      </w:r>
      <w:r>
        <w:rPr>
          <w:rStyle w:val="Tipodeletrapredefinidodopargrafo1"/>
          <w:rFonts w:ascii="Times New Roman" w:hAnsi="Times New Roman" w:cs="Times New Roman"/>
          <w:color w:val="000000"/>
          <w:lang w:val="en-GB"/>
        </w:rPr>
        <w:t xml:space="preserve"> absence of differences </w:t>
      </w:r>
      <w:r>
        <w:rPr>
          <w:rStyle w:val="Tipodeletrapredefinidodopargrafo1"/>
          <w:rFonts w:ascii="Times New Roman" w:hAnsi="Times New Roman" w:cs="Times New Roman"/>
          <w:color w:val="000000"/>
          <w:lang w:val="en-GB"/>
        </w:rPr>
        <w:lastRenderedPageBreak/>
        <w:t>between patients with aMCI and controls on the Camel and Cactus test would ensure that major visual perceptive deficits, language difficulties or general semantic capabilities might have impacted little on the main results of the study. These results on the Camel and Cactus test are in accordance with reports of preserved semantic system components in patients with aMCI (Balthazar et al., 2007) and maintained performance in a test of semantic association (Adlam et al., 2006).</w:t>
      </w:r>
    </w:p>
    <w:p w14:paraId="4C07CD91" w14:textId="77777777" w:rsidR="00785CE8" w:rsidRDefault="00785CE8" w:rsidP="00785CE8">
      <w:pPr>
        <w:pStyle w:val="Normal1"/>
        <w:spacing w:line="480" w:lineRule="auto"/>
        <w:jc w:val="both"/>
      </w:pPr>
      <w:r>
        <w:rPr>
          <w:color w:val="000000"/>
          <w:lang w:val="en-GB"/>
        </w:rPr>
        <w:tab/>
      </w:r>
      <w:r>
        <w:rPr>
          <w:rStyle w:val="Tipodeletrapredefinidodopargrafo1"/>
          <w:rFonts w:cs="Times New Roman"/>
          <w:color w:val="000000"/>
          <w:lang w:val="en-GB"/>
        </w:rPr>
        <w:t>The use of everyday technology (ET) in patients with in mild cognitive impairment has been addressed in previous studies (e.g., Nygard, 2008; Bartels et al., 2019). Patients with aMCI</w:t>
      </w:r>
      <w:r>
        <w:rPr>
          <w:rStyle w:val="Tipodeletrapredefinidodopargrafo1"/>
          <w:rFonts w:cs="Times New Roman"/>
          <w:bCs/>
          <w:color w:val="000000"/>
          <w:lang w:val="en-GB"/>
        </w:rPr>
        <w:t xml:space="preserve"> have difficulties with knowledge of objects regarding their action and function (Adlam et al., 2006). </w:t>
      </w:r>
      <w:r>
        <w:rPr>
          <w:rStyle w:val="Tipodeletrapredefinidodopargrafo1"/>
          <w:rFonts w:cs="Times New Roman"/>
          <w:color w:val="000000"/>
          <w:lang w:val="en-GB"/>
        </w:rPr>
        <w:t xml:space="preserve">The perceived ability to use ET declines over time, accompanying the functional deterioration in patients with aMCI (Hedman, </w:t>
      </w:r>
      <w:proofErr w:type="spellStart"/>
      <w:r>
        <w:rPr>
          <w:rStyle w:val="Tipodeletrapredefinidodopargrafo1"/>
          <w:rFonts w:cs="Times New Roman"/>
          <w:color w:val="000000"/>
          <w:lang w:val="en-GB"/>
        </w:rPr>
        <w:t>Kottorp</w:t>
      </w:r>
      <w:proofErr w:type="spellEnd"/>
      <w:r>
        <w:rPr>
          <w:rStyle w:val="Tipodeletrapredefinidodopargrafo1"/>
          <w:rFonts w:cs="Times New Roman"/>
          <w:color w:val="000000"/>
          <w:lang w:val="en-GB"/>
        </w:rPr>
        <w:t xml:space="preserve">, Almkvist &amp; Nygard, 2018). Many of the objects presented to the participants in our study represent technology of general use nowadays, so that the deficits that patients with aMCI showed regarding the integration of these novel objects into the semantic system could affect the use of these objects, and increase the perceived difficulty of using these objects. Thus, training the semantic update of objects that have suffered alterations in recent years might well be a reasonable cognitive rehabilitation strategy in patients with aMCI. </w:t>
      </w:r>
    </w:p>
    <w:p w14:paraId="62661C93" w14:textId="30D84541" w:rsidR="00785CE8" w:rsidRDefault="00785CE8" w:rsidP="00785CE8">
      <w:pPr>
        <w:pStyle w:val="Normal1"/>
        <w:spacing w:line="480" w:lineRule="auto"/>
        <w:jc w:val="both"/>
      </w:pPr>
      <w:r>
        <w:rPr>
          <w:rStyle w:val="Tipodeletrapredefinidodopargrafo1"/>
          <w:rFonts w:cs="Times New Roman"/>
          <w:color w:val="000000"/>
          <w:lang w:val="en-GB"/>
        </w:rPr>
        <w:tab/>
        <w:t xml:space="preserve">Some limitations of the current work must be mentioned. In </w:t>
      </w:r>
      <w:r w:rsidR="007C1CD2">
        <w:rPr>
          <w:rStyle w:val="Tipodeletrapredefinidodopargrafo1"/>
          <w:rFonts w:cs="Times New Roman"/>
          <w:color w:val="000000"/>
          <w:lang w:val="en-GB"/>
        </w:rPr>
        <w:t xml:space="preserve">the </w:t>
      </w:r>
      <w:r>
        <w:rPr>
          <w:rStyle w:val="Tipodeletrapredefinidodopargrafo1"/>
          <w:rFonts w:cs="Times New Roman"/>
          <w:color w:val="000000"/>
          <w:lang w:val="en-GB"/>
        </w:rPr>
        <w:t xml:space="preserve">first place, the sample size was limited. In </w:t>
      </w:r>
      <w:r w:rsidR="007C1CD2">
        <w:rPr>
          <w:rStyle w:val="Tipodeletrapredefinidodopargrafo1"/>
          <w:rFonts w:cs="Times New Roman"/>
          <w:color w:val="000000"/>
          <w:lang w:val="en-GB"/>
        </w:rPr>
        <w:t xml:space="preserve">the </w:t>
      </w:r>
      <w:r>
        <w:rPr>
          <w:rStyle w:val="Tipodeletrapredefinidodopargrafo1"/>
          <w:rFonts w:cs="Times New Roman"/>
          <w:color w:val="000000"/>
          <w:lang w:val="en-GB"/>
        </w:rPr>
        <w:t xml:space="preserve">second place, the semantic abilities were assessed using visual tasks, so that the results might not generalizable to other semantic systems. In third place, no direct </w:t>
      </w:r>
      <w:r>
        <w:rPr>
          <w:rStyle w:val="Tipodeletrapredefinidodopargrafo1"/>
          <w:rFonts w:ascii="Times New Roman" w:hAnsi="Times New Roman" w:cs="Times New Roman"/>
          <w:color w:val="000000"/>
          <w:lang w:val="en-GB"/>
        </w:rPr>
        <w:t xml:space="preserve">measurements of the medial temporal lobe structures were available. Finally, it would be interesting to incorporate a </w:t>
      </w:r>
      <w:r>
        <w:rPr>
          <w:rStyle w:val="Tipodeletrapredefinidodopargrafo1"/>
          <w:rFonts w:cs="Times New Roman"/>
          <w:color w:val="000000"/>
          <w:lang w:val="en-GB"/>
        </w:rPr>
        <w:t xml:space="preserve">measure of access and exposure to technology in future studies, to understand better the relationship among </w:t>
      </w:r>
      <w:r>
        <w:rPr>
          <w:rStyle w:val="Tipodeletrapredefinidodopargrafo1"/>
          <w:rFonts w:cs="Times New Roman"/>
          <w:bCs/>
          <w:color w:val="000000"/>
          <w:lang w:val="en-GB"/>
        </w:rPr>
        <w:t xml:space="preserve">the conceptual semantic knowledge of new objects, the perceived ability and the actual skill to manipulate them. </w:t>
      </w:r>
      <w:r w:rsidRPr="007C1CD2">
        <w:rPr>
          <w:rStyle w:val="Tipodeletrapredefinidodopargrafo1"/>
          <w:rFonts w:cs="Times New Roman"/>
          <w:bCs/>
          <w:color w:val="000000"/>
          <w:lang w:val="en-GB"/>
        </w:rPr>
        <w:t>We recognize that since the sample size is limited, and hippocampal volume measurements were not performed, the results of this study must be considered preliminary, fostering further investigation along this innovative line of research.</w:t>
      </w:r>
    </w:p>
    <w:p w14:paraId="026318A2"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lang w:val="en-GB"/>
        </w:rPr>
        <w:lastRenderedPageBreak/>
        <w:tab/>
        <w:t>In conclusion, the present work supports the concept of a flexible and dynamic conceptual knowledge system, involving the update of semantic memories and the integration of new attributes in a constant transformation process, which is impaired in patients with aMCI.</w:t>
      </w:r>
    </w:p>
    <w:p w14:paraId="2EB4C18A" w14:textId="77777777" w:rsidR="00785CE8" w:rsidRDefault="00785CE8" w:rsidP="00785CE8">
      <w:pPr>
        <w:pStyle w:val="Normal1"/>
        <w:spacing w:line="480" w:lineRule="auto"/>
        <w:jc w:val="both"/>
      </w:pPr>
    </w:p>
    <w:p w14:paraId="677197EF" w14:textId="77777777" w:rsidR="00785CE8" w:rsidRDefault="00785CE8" w:rsidP="00785CE8">
      <w:pPr>
        <w:pStyle w:val="Normal1"/>
        <w:spacing w:line="480" w:lineRule="auto"/>
        <w:jc w:val="both"/>
      </w:pPr>
    </w:p>
    <w:p w14:paraId="0BDEA3A3" w14:textId="77777777" w:rsidR="00785CE8" w:rsidRDefault="00785CE8" w:rsidP="00785CE8">
      <w:pPr>
        <w:pStyle w:val="Normal1"/>
        <w:pageBreakBefore/>
        <w:spacing w:line="480" w:lineRule="auto"/>
        <w:jc w:val="both"/>
      </w:pPr>
      <w:r>
        <w:rPr>
          <w:rStyle w:val="Tipodeletrapredefinidodopargrafo1"/>
          <w:rFonts w:ascii="Times New Roman" w:hAnsi="Times New Roman" w:cs="Times New Roman"/>
          <w:b/>
          <w:bCs/>
          <w:color w:val="000000"/>
        </w:rPr>
        <w:lastRenderedPageBreak/>
        <w:t>References</w:t>
      </w:r>
    </w:p>
    <w:p w14:paraId="773868B2" w14:textId="77777777" w:rsidR="00785CE8" w:rsidRDefault="00785CE8" w:rsidP="00785CE8">
      <w:pPr>
        <w:pStyle w:val="Normal1"/>
        <w:spacing w:line="480" w:lineRule="auto"/>
        <w:jc w:val="both"/>
        <w:rPr>
          <w:rFonts w:ascii="Times New Roman" w:hAnsi="Times New Roman" w:cs="Times New Roman"/>
        </w:rPr>
      </w:pPr>
    </w:p>
    <w:p w14:paraId="4A15759E" w14:textId="77777777" w:rsidR="00785CE8" w:rsidRDefault="00785CE8" w:rsidP="00785CE8">
      <w:pPr>
        <w:pStyle w:val="Normal1"/>
        <w:spacing w:line="480" w:lineRule="auto"/>
        <w:jc w:val="both"/>
      </w:pPr>
      <w:r>
        <w:rPr>
          <w:rStyle w:val="Tipodeletrapredefinidodopargrafo1"/>
          <w:rFonts w:ascii="Times New Roman" w:hAnsi="Times New Roman" w:cs="Times New Roman"/>
          <w:bCs/>
          <w:color w:val="000000"/>
        </w:rPr>
        <w:t xml:space="preserve">American Psychiatric Association (2000). </w:t>
      </w:r>
      <w:r>
        <w:rPr>
          <w:rStyle w:val="Tipodeletrapredefinidodopargrafo1"/>
          <w:rFonts w:ascii="Times New Roman" w:hAnsi="Times New Roman" w:cs="Times New Roman"/>
          <w:bCs/>
          <w:i/>
          <w:iCs/>
          <w:color w:val="000000"/>
        </w:rPr>
        <w:t>Diagnostic and Statistical manual of Mental Disorders (4th Edition)</w:t>
      </w:r>
      <w:r>
        <w:rPr>
          <w:rStyle w:val="Tipodeletrapredefinidodopargrafo1"/>
          <w:rFonts w:ascii="Times New Roman" w:hAnsi="Times New Roman" w:cs="Times New Roman"/>
          <w:bCs/>
          <w:color w:val="000000"/>
        </w:rPr>
        <w:t xml:space="preserve">. Washington, </w:t>
      </w:r>
      <w:proofErr w:type="spellStart"/>
      <w:proofErr w:type="gramStart"/>
      <w:r>
        <w:rPr>
          <w:rStyle w:val="Tipodeletrapredefinidodopargrafo1"/>
          <w:rFonts w:ascii="Times New Roman" w:hAnsi="Times New Roman" w:cs="Times New Roman"/>
          <w:bCs/>
          <w:color w:val="000000"/>
        </w:rPr>
        <w:t>DC:Author</w:t>
      </w:r>
      <w:proofErr w:type="spellEnd"/>
      <w:proofErr w:type="gramEnd"/>
      <w:r>
        <w:rPr>
          <w:rStyle w:val="Tipodeletrapredefinidodopargrafo1"/>
          <w:rFonts w:ascii="Times New Roman" w:hAnsi="Times New Roman" w:cs="Times New Roman"/>
          <w:bCs/>
          <w:color w:val="000000"/>
        </w:rPr>
        <w:t>.</w:t>
      </w:r>
    </w:p>
    <w:p w14:paraId="344DF91A" w14:textId="77777777" w:rsidR="00785CE8" w:rsidRDefault="00785CE8" w:rsidP="00785CE8">
      <w:pPr>
        <w:pStyle w:val="Normal1"/>
        <w:spacing w:line="480" w:lineRule="auto"/>
        <w:jc w:val="both"/>
      </w:pPr>
    </w:p>
    <w:p w14:paraId="2E5A37F5" w14:textId="77777777" w:rsidR="00785CE8" w:rsidRDefault="00785CE8" w:rsidP="00785CE8">
      <w:pPr>
        <w:pStyle w:val="Normal1"/>
        <w:spacing w:line="480" w:lineRule="auto"/>
        <w:jc w:val="both"/>
      </w:pPr>
      <w:r>
        <w:rPr>
          <w:rStyle w:val="Tipodeletrapredefinidodopargrafo1"/>
          <w:rFonts w:ascii="Times New Roman" w:hAnsi="Times New Roman" w:cs="Times New Roman"/>
          <w:bCs/>
          <w:color w:val="000000"/>
        </w:rPr>
        <w:t xml:space="preserve">Adlam, A-L. R., Bozeat, S., Arnold, A., Watson, P., &amp; Hodges, J. R. (2006). Semantic knowledge in Mild Cognitive Impairment and mild Alzheimer’s Disease. </w:t>
      </w:r>
      <w:r>
        <w:rPr>
          <w:rStyle w:val="Tipodeletrapredefinidodopargrafo1"/>
          <w:rFonts w:ascii="Times New Roman" w:hAnsi="Times New Roman" w:cs="Times New Roman"/>
          <w:bCs/>
          <w:i/>
          <w:color w:val="000000"/>
        </w:rPr>
        <w:t>Cortex, 42</w:t>
      </w:r>
      <w:r>
        <w:rPr>
          <w:rStyle w:val="Tipodeletrapredefinidodopargrafo1"/>
          <w:rFonts w:ascii="Times New Roman" w:hAnsi="Times New Roman" w:cs="Times New Roman"/>
          <w:bCs/>
          <w:color w:val="000000"/>
        </w:rPr>
        <w:t>, 675-684.</w:t>
      </w:r>
    </w:p>
    <w:p w14:paraId="56217FDA" w14:textId="77777777" w:rsidR="00785CE8" w:rsidRDefault="00785CE8" w:rsidP="00785CE8">
      <w:pPr>
        <w:pStyle w:val="Normal1"/>
        <w:spacing w:line="480" w:lineRule="auto"/>
        <w:jc w:val="both"/>
      </w:pPr>
    </w:p>
    <w:p w14:paraId="5E32C3D5" w14:textId="77777777" w:rsidR="00785CE8" w:rsidRDefault="00785CE8" w:rsidP="00785CE8">
      <w:pPr>
        <w:pStyle w:val="Normal1"/>
        <w:spacing w:line="480" w:lineRule="auto"/>
        <w:jc w:val="both"/>
      </w:pPr>
      <w:r>
        <w:rPr>
          <w:rStyle w:val="Tipodeletrapredefinidodopargrafo1"/>
          <w:rFonts w:ascii="Times New Roman" w:hAnsi="Times New Roman" w:cs="Times New Roman"/>
          <w:bCs/>
          <w:color w:val="000000"/>
        </w:rPr>
        <w:t xml:space="preserve">Ahmed, S., Haigh, A-M. F., de Jager, C. A., &amp; Garrad, P. (2013). Connected speech as a marker of disease progression in autopsy-proven Alzheimer’s disease. </w:t>
      </w:r>
      <w:r>
        <w:rPr>
          <w:rStyle w:val="Tipodeletrapredefinidodopargrafo1"/>
          <w:rFonts w:ascii="Times New Roman" w:hAnsi="Times New Roman" w:cs="Times New Roman"/>
          <w:bCs/>
          <w:i/>
          <w:color w:val="000000"/>
        </w:rPr>
        <w:t>Brain, 136</w:t>
      </w:r>
      <w:r>
        <w:rPr>
          <w:rStyle w:val="Tipodeletrapredefinidodopargrafo1"/>
          <w:rFonts w:ascii="Times New Roman" w:hAnsi="Times New Roman" w:cs="Times New Roman"/>
          <w:bCs/>
          <w:color w:val="000000"/>
        </w:rPr>
        <w:t>, 3727-3737.</w:t>
      </w:r>
    </w:p>
    <w:p w14:paraId="5C8FA2F6" w14:textId="77777777" w:rsidR="00785CE8" w:rsidRDefault="00785CE8" w:rsidP="00785CE8">
      <w:pPr>
        <w:pStyle w:val="Normal1"/>
        <w:spacing w:line="480" w:lineRule="auto"/>
        <w:jc w:val="both"/>
      </w:pPr>
    </w:p>
    <w:p w14:paraId="0D6B9661" w14:textId="77777777" w:rsidR="00785CE8" w:rsidRDefault="00785CE8" w:rsidP="00785CE8">
      <w:pPr>
        <w:pStyle w:val="Normal1"/>
        <w:spacing w:line="480" w:lineRule="auto"/>
        <w:jc w:val="both"/>
      </w:pPr>
      <w:r>
        <w:rPr>
          <w:rStyle w:val="Tipodeletrapredefinidodopargrafo1"/>
          <w:rFonts w:ascii="Times New Roman" w:hAnsi="Times New Roman" w:cs="Times New Roman"/>
          <w:bCs/>
          <w:color w:val="000000"/>
        </w:rPr>
        <w:t xml:space="preserve">Albert, M. S., Moss, M. B., Tanzi, R., &amp; Jones, K. (2001). Preclinical prediction of AD using neuropsychological tests. </w:t>
      </w:r>
      <w:r>
        <w:rPr>
          <w:rStyle w:val="Tipodeletrapredefinidodopargrafo1"/>
          <w:rFonts w:ascii="Times New Roman" w:hAnsi="Times New Roman" w:cs="Times New Roman"/>
          <w:bCs/>
          <w:i/>
          <w:color w:val="000000"/>
        </w:rPr>
        <w:t>Journal of the International Neuropsychological Society, 7</w:t>
      </w:r>
      <w:r>
        <w:rPr>
          <w:rStyle w:val="Tipodeletrapredefinidodopargrafo1"/>
          <w:rFonts w:ascii="Times New Roman" w:hAnsi="Times New Roman" w:cs="Times New Roman"/>
          <w:bCs/>
          <w:color w:val="000000"/>
        </w:rPr>
        <w:t>, 631-639.</w:t>
      </w:r>
    </w:p>
    <w:p w14:paraId="7374C700" w14:textId="77777777" w:rsidR="00785CE8" w:rsidRDefault="00785CE8" w:rsidP="00785CE8">
      <w:pPr>
        <w:pStyle w:val="Normal1"/>
        <w:spacing w:line="480" w:lineRule="auto"/>
        <w:jc w:val="both"/>
        <w:rPr>
          <w:rFonts w:ascii="Times New Roman" w:hAnsi="Times New Roman" w:cs="Times New Roman"/>
        </w:rPr>
      </w:pPr>
    </w:p>
    <w:p w14:paraId="62033AF1"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rPr>
        <w:t xml:space="preserve">Balthazar, M. L. F., Martinelli, J. E., </w:t>
      </w:r>
      <w:proofErr w:type="spellStart"/>
      <w:r>
        <w:rPr>
          <w:rStyle w:val="Tipodeletrapredefinidodopargrafo1"/>
          <w:rFonts w:ascii="Times New Roman" w:hAnsi="Times New Roman" w:cs="Times New Roman"/>
          <w:color w:val="000000"/>
        </w:rPr>
        <w:t>Cendes</w:t>
      </w:r>
      <w:proofErr w:type="spellEnd"/>
      <w:r>
        <w:rPr>
          <w:rStyle w:val="Tipodeletrapredefinidodopargrafo1"/>
          <w:rFonts w:ascii="Times New Roman" w:hAnsi="Times New Roman" w:cs="Times New Roman"/>
          <w:color w:val="000000"/>
        </w:rPr>
        <w:t xml:space="preserve">, F., &amp; Damasceno, B. P. (2007). </w:t>
      </w:r>
      <w:r>
        <w:rPr>
          <w:rStyle w:val="Tipodeletrapredefinidodopargrafo1"/>
          <w:rFonts w:ascii="Times New Roman" w:hAnsi="Times New Roman" w:cs="Times New Roman"/>
          <w:color w:val="000000"/>
          <w:lang w:val="en-GB"/>
        </w:rPr>
        <w:t xml:space="preserve">Lexical semantic memory in amnestic mild cognitive impairment and mild </w:t>
      </w:r>
      <w:proofErr w:type="spellStart"/>
      <w:r>
        <w:rPr>
          <w:rStyle w:val="Tipodeletrapredefinidodopargrafo1"/>
          <w:rFonts w:ascii="Times New Roman" w:hAnsi="Times New Roman" w:cs="Times New Roman"/>
          <w:color w:val="000000"/>
          <w:lang w:val="en-GB"/>
        </w:rPr>
        <w:t>alzheimer’s</w:t>
      </w:r>
      <w:proofErr w:type="spellEnd"/>
      <w:r>
        <w:rPr>
          <w:rStyle w:val="Tipodeletrapredefinidodopargrafo1"/>
          <w:rFonts w:ascii="Times New Roman" w:hAnsi="Times New Roman" w:cs="Times New Roman"/>
          <w:color w:val="000000"/>
          <w:lang w:val="en-GB"/>
        </w:rPr>
        <w:t xml:space="preserve"> disease. </w:t>
      </w:r>
      <w:proofErr w:type="spellStart"/>
      <w:r>
        <w:rPr>
          <w:rStyle w:val="Tipodeletrapredefinidodopargrafo1"/>
          <w:rFonts w:ascii="Times New Roman" w:hAnsi="Times New Roman" w:cs="Times New Roman"/>
          <w:i/>
          <w:iCs/>
          <w:color w:val="000000"/>
          <w:lang w:val="en-GB"/>
        </w:rPr>
        <w:t>Arquives</w:t>
      </w:r>
      <w:proofErr w:type="spellEnd"/>
      <w:r>
        <w:rPr>
          <w:rStyle w:val="Tipodeletrapredefinidodopargrafo1"/>
          <w:rFonts w:ascii="Times New Roman" w:hAnsi="Times New Roman" w:cs="Times New Roman"/>
          <w:i/>
          <w:iCs/>
          <w:color w:val="000000"/>
          <w:lang w:val="en-GB"/>
        </w:rPr>
        <w:t xml:space="preserve"> of Neuropsychiatry, 65(</w:t>
      </w:r>
      <w:r>
        <w:rPr>
          <w:rStyle w:val="Tipodeletrapredefinidodopargrafo1"/>
          <w:rFonts w:ascii="Times New Roman" w:hAnsi="Times New Roman" w:cs="Times New Roman"/>
          <w:color w:val="000000"/>
          <w:lang w:val="en-GB"/>
        </w:rPr>
        <w:t>3A), 619-622.</w:t>
      </w:r>
    </w:p>
    <w:p w14:paraId="30F917C7" w14:textId="77777777" w:rsidR="00785CE8" w:rsidRDefault="00785CE8" w:rsidP="00785CE8">
      <w:pPr>
        <w:pStyle w:val="Normal1"/>
        <w:spacing w:line="480" w:lineRule="auto"/>
        <w:jc w:val="both"/>
        <w:rPr>
          <w:rFonts w:ascii="Times New Roman" w:hAnsi="Times New Roman" w:cs="Times New Roman"/>
          <w:lang w:val="en-GB"/>
        </w:rPr>
      </w:pPr>
    </w:p>
    <w:p w14:paraId="5F11FA2B"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lang w:val="en-GB"/>
        </w:rPr>
        <w:t xml:space="preserve">Bartels, S. L., </w:t>
      </w:r>
      <w:proofErr w:type="spellStart"/>
      <w:r>
        <w:rPr>
          <w:rStyle w:val="Tipodeletrapredefinidodopargrafo1"/>
          <w:rFonts w:ascii="Times New Roman" w:hAnsi="Times New Roman" w:cs="Times New Roman"/>
          <w:color w:val="000000"/>
          <w:lang w:val="en-GB"/>
        </w:rPr>
        <w:t>Assander</w:t>
      </w:r>
      <w:proofErr w:type="spellEnd"/>
      <w:r>
        <w:rPr>
          <w:rStyle w:val="Tipodeletrapredefinidodopargrafo1"/>
          <w:rFonts w:ascii="Times New Roman" w:hAnsi="Times New Roman" w:cs="Times New Roman"/>
          <w:color w:val="000000"/>
          <w:lang w:val="en-GB"/>
        </w:rPr>
        <w:t xml:space="preserve">, S., </w:t>
      </w:r>
      <w:proofErr w:type="spellStart"/>
      <w:r>
        <w:rPr>
          <w:rStyle w:val="Tipodeletrapredefinidodopargrafo1"/>
          <w:rFonts w:ascii="Times New Roman" w:hAnsi="Times New Roman" w:cs="Times New Roman"/>
          <w:color w:val="000000"/>
          <w:lang w:val="en-GB"/>
        </w:rPr>
        <w:t>Patomella</w:t>
      </w:r>
      <w:proofErr w:type="spellEnd"/>
      <w:r>
        <w:rPr>
          <w:rStyle w:val="Tipodeletrapredefinidodopargrafo1"/>
          <w:rFonts w:ascii="Times New Roman" w:hAnsi="Times New Roman" w:cs="Times New Roman"/>
          <w:color w:val="000000"/>
          <w:lang w:val="en-GB"/>
        </w:rPr>
        <w:t xml:space="preserve">, A-H., </w:t>
      </w:r>
      <w:proofErr w:type="spellStart"/>
      <w:r>
        <w:rPr>
          <w:rStyle w:val="Tipodeletrapredefinidodopargrafo1"/>
          <w:rFonts w:ascii="Times New Roman" w:hAnsi="Times New Roman" w:cs="Times New Roman"/>
          <w:color w:val="000000"/>
          <w:lang w:val="en-GB"/>
        </w:rPr>
        <w:t>Jamnada-Khoda</w:t>
      </w:r>
      <w:proofErr w:type="spellEnd"/>
      <w:r>
        <w:rPr>
          <w:rStyle w:val="Tipodeletrapredefinidodopargrafo1"/>
          <w:rFonts w:ascii="Times New Roman" w:hAnsi="Times New Roman" w:cs="Times New Roman"/>
          <w:color w:val="000000"/>
          <w:lang w:val="en-GB"/>
        </w:rPr>
        <w:t xml:space="preserve">, J., &amp; Malinowsky, C. (2019). Do you observe what I perceive? The relationship between two perspectives on the ability of people with cognitive impairments to use everyday technology. </w:t>
      </w:r>
      <w:r>
        <w:rPr>
          <w:rStyle w:val="Tipodeletrapredefinidodopargrafo1"/>
          <w:rFonts w:ascii="Times New Roman" w:hAnsi="Times New Roman" w:cs="Times New Roman"/>
          <w:i/>
          <w:iCs/>
          <w:color w:val="000000"/>
          <w:lang w:val="en-GB"/>
        </w:rPr>
        <w:t xml:space="preserve">Aging &amp; Mental Health. </w:t>
      </w:r>
      <w:r>
        <w:rPr>
          <w:rStyle w:val="Tipodeletrapredefinidodopargrafo1"/>
          <w:rFonts w:ascii="Times New Roman" w:hAnsi="Times New Roman" w:cs="Times New Roman"/>
          <w:color w:val="000000"/>
          <w:lang w:val="en-GB"/>
        </w:rPr>
        <w:t xml:space="preserve">DOI: </w:t>
      </w:r>
      <w:hyperlink r:id="rId8" w:anchor="_blank" w:history="1">
        <w:r>
          <w:rPr>
            <w:rStyle w:val="Tipodeletrapredefinidodopargrafo1"/>
          </w:rPr>
          <w:t>10.1080/13607863.2019.1609902</w:t>
        </w:r>
      </w:hyperlink>
    </w:p>
    <w:p w14:paraId="4FB72B65" w14:textId="77777777" w:rsidR="00785CE8" w:rsidRDefault="00785CE8" w:rsidP="00785CE8">
      <w:pPr>
        <w:pStyle w:val="Normal1"/>
        <w:spacing w:line="480" w:lineRule="auto"/>
        <w:jc w:val="both"/>
      </w:pPr>
    </w:p>
    <w:p w14:paraId="4108B17C" w14:textId="77777777" w:rsidR="00785CE8" w:rsidRDefault="00785CE8" w:rsidP="00785CE8">
      <w:pPr>
        <w:pStyle w:val="Normal1"/>
        <w:spacing w:line="480" w:lineRule="auto"/>
        <w:jc w:val="both"/>
      </w:pPr>
      <w:r>
        <w:rPr>
          <w:rStyle w:val="Tipodeletrapredefinidodopargrafo1"/>
        </w:rPr>
        <w:t xml:space="preserve">Berisha, V., Wang, S., LaCross, A., &amp; Liss, J. (2015). Tracking discourse complexity preceding </w:t>
      </w:r>
      <w:r>
        <w:rPr>
          <w:rStyle w:val="Tipodeletrapredefinidodopargrafo1"/>
        </w:rPr>
        <w:lastRenderedPageBreak/>
        <w:t>Alzheimer’s Disease diagnosis: A case study comparing the press conferences of president Ronald Reagan and George Herbert Walker Bush</w:t>
      </w:r>
      <w:r>
        <w:rPr>
          <w:rStyle w:val="Tipodeletrapredefinidodopargrafo1"/>
          <w:i/>
        </w:rPr>
        <w:t>. Journal of Alzheimer’s Disease, 45</w:t>
      </w:r>
      <w:r>
        <w:rPr>
          <w:rStyle w:val="Tipodeletrapredefinidodopargrafo1"/>
        </w:rPr>
        <w:t>, 959-963.</w:t>
      </w:r>
    </w:p>
    <w:p w14:paraId="058DBC31" w14:textId="77777777" w:rsidR="00785CE8" w:rsidRDefault="00785CE8" w:rsidP="00785CE8">
      <w:pPr>
        <w:pStyle w:val="Normal1"/>
        <w:spacing w:line="480" w:lineRule="auto"/>
        <w:jc w:val="both"/>
        <w:rPr>
          <w:rFonts w:ascii="Times New Roman" w:hAnsi="Times New Roman" w:cs="Times New Roman"/>
        </w:rPr>
      </w:pPr>
    </w:p>
    <w:p w14:paraId="2979449F"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lang w:val="en-GB"/>
        </w:rPr>
        <w:t xml:space="preserve">Bozeat, S., </w:t>
      </w:r>
      <w:proofErr w:type="spellStart"/>
      <w:r>
        <w:rPr>
          <w:rStyle w:val="Tipodeletrapredefinidodopargrafo1"/>
          <w:rFonts w:ascii="Times New Roman" w:hAnsi="Times New Roman" w:cs="Times New Roman"/>
          <w:color w:val="000000"/>
          <w:lang w:val="en-GB"/>
        </w:rPr>
        <w:t>Lambon</w:t>
      </w:r>
      <w:proofErr w:type="spellEnd"/>
      <w:r>
        <w:rPr>
          <w:rStyle w:val="Tipodeletrapredefinidodopargrafo1"/>
          <w:rFonts w:ascii="Times New Roman" w:hAnsi="Times New Roman" w:cs="Times New Roman"/>
          <w:color w:val="000000"/>
          <w:lang w:val="en-GB"/>
        </w:rPr>
        <w:t xml:space="preserve"> Ralph, M. A., Patterson, K., Garrard, P., &amp; Hodges, J. R. (2000). </w:t>
      </w:r>
      <w:r>
        <w:rPr>
          <w:rStyle w:val="Tipodeletrapredefinidodopargrafo1"/>
          <w:rFonts w:ascii="Times New Roman" w:hAnsi="Times New Roman" w:cs="Times New Roman"/>
          <w:color w:val="000000"/>
        </w:rPr>
        <w:t xml:space="preserve">Non-verbal semantic impairment in semantic dementia. </w:t>
      </w:r>
      <w:proofErr w:type="spellStart"/>
      <w:r>
        <w:rPr>
          <w:rStyle w:val="Tipodeletrapredefinidodopargrafo1"/>
          <w:rFonts w:ascii="Times New Roman" w:hAnsi="Times New Roman" w:cs="Times New Roman"/>
          <w:i/>
          <w:iCs/>
          <w:color w:val="000000"/>
        </w:rPr>
        <w:t>Neuropsychologia</w:t>
      </w:r>
      <w:proofErr w:type="spellEnd"/>
      <w:r>
        <w:rPr>
          <w:rStyle w:val="Tipodeletrapredefinidodopargrafo1"/>
          <w:rFonts w:ascii="Times New Roman" w:hAnsi="Times New Roman" w:cs="Times New Roman"/>
          <w:i/>
          <w:iCs/>
          <w:color w:val="000000"/>
        </w:rPr>
        <w:t>, 38</w:t>
      </w:r>
      <w:r>
        <w:rPr>
          <w:rStyle w:val="Tipodeletrapredefinidodopargrafo1"/>
          <w:rFonts w:ascii="Times New Roman" w:hAnsi="Times New Roman" w:cs="Times New Roman"/>
          <w:color w:val="000000"/>
        </w:rPr>
        <w:t>(9)</w:t>
      </w:r>
      <w:r>
        <w:rPr>
          <w:rStyle w:val="Tipodeletrapredefinidodopargrafo1"/>
          <w:rFonts w:ascii="Times New Roman" w:hAnsi="Times New Roman" w:cs="Times New Roman"/>
          <w:i/>
          <w:iCs/>
          <w:color w:val="000000"/>
        </w:rPr>
        <w:t>,</w:t>
      </w:r>
      <w:r>
        <w:rPr>
          <w:rStyle w:val="Tipodeletrapredefinidodopargrafo1"/>
          <w:rFonts w:ascii="Times New Roman" w:hAnsi="Times New Roman" w:cs="Times New Roman"/>
          <w:color w:val="000000"/>
        </w:rPr>
        <w:t xml:space="preserve"> 1207-1215.</w:t>
      </w:r>
    </w:p>
    <w:p w14:paraId="2C4A50AB" w14:textId="77777777" w:rsidR="00785CE8" w:rsidRDefault="00785CE8" w:rsidP="00785CE8">
      <w:pPr>
        <w:pStyle w:val="Normal1"/>
        <w:spacing w:line="480" w:lineRule="auto"/>
        <w:jc w:val="both"/>
      </w:pPr>
    </w:p>
    <w:p w14:paraId="3A057FD8" w14:textId="77777777" w:rsidR="00785CE8" w:rsidRPr="00785CE8" w:rsidRDefault="00785CE8" w:rsidP="00785CE8">
      <w:pPr>
        <w:pStyle w:val="Normal1"/>
        <w:spacing w:line="480" w:lineRule="auto"/>
        <w:jc w:val="both"/>
        <w:rPr>
          <w:lang w:val="pt-PT"/>
        </w:rPr>
      </w:pPr>
      <w:r>
        <w:rPr>
          <w:rStyle w:val="Tipodeletrapredefinidodopargrafo1"/>
          <w:rFonts w:ascii="Times New Roman" w:hAnsi="Times New Roman" w:cs="Times New Roman"/>
          <w:color w:val="000000"/>
        </w:rPr>
        <w:t xml:space="preserve">Clark, L. J., Gatz, M., Zheng, L., Chen, Y-L., McCleary, C., Mack, W. J. (2009). Longitudinal verbal fluency in normal aging, preclinical and prevalent Alzheimer disease. </w:t>
      </w:r>
      <w:r>
        <w:rPr>
          <w:rStyle w:val="Tipodeletrapredefinidodopargrafo1"/>
          <w:rFonts w:ascii="Times New Roman" w:hAnsi="Times New Roman" w:cs="Times New Roman"/>
          <w:i/>
          <w:color w:val="000000"/>
          <w:lang w:val="pt-PT"/>
        </w:rPr>
        <w:t>American Journal of Alzheimer’s Disease and Other Dementias, 24</w:t>
      </w:r>
      <w:r>
        <w:rPr>
          <w:rStyle w:val="Tipodeletrapredefinidodopargrafo1"/>
          <w:rFonts w:ascii="Times New Roman" w:hAnsi="Times New Roman" w:cs="Times New Roman"/>
          <w:color w:val="000000"/>
          <w:lang w:val="pt-PT"/>
        </w:rPr>
        <w:t>(6), 461-468.</w:t>
      </w:r>
    </w:p>
    <w:p w14:paraId="00066581" w14:textId="77777777" w:rsidR="00785CE8" w:rsidRDefault="00785CE8" w:rsidP="00785CE8">
      <w:pPr>
        <w:pStyle w:val="Normal1"/>
        <w:spacing w:line="480" w:lineRule="auto"/>
        <w:jc w:val="both"/>
        <w:rPr>
          <w:rFonts w:ascii="Times New Roman" w:hAnsi="Times New Roman" w:cs="Times New Roman"/>
          <w:lang w:val="pt-PT"/>
        </w:rPr>
      </w:pPr>
    </w:p>
    <w:p w14:paraId="1070A5C9" w14:textId="77777777" w:rsidR="00785CE8" w:rsidRDefault="00785CE8" w:rsidP="00785CE8">
      <w:pPr>
        <w:pStyle w:val="Normal1"/>
        <w:tabs>
          <w:tab w:val="left" w:pos="3751"/>
        </w:tabs>
        <w:spacing w:line="480" w:lineRule="auto"/>
        <w:jc w:val="both"/>
      </w:pPr>
      <w:r>
        <w:rPr>
          <w:rStyle w:val="Tipodeletrapredefinidodopargrafo1"/>
          <w:rFonts w:ascii="Times New Roman" w:hAnsi="Times New Roman" w:cs="Times New Roman"/>
          <w:color w:val="000000"/>
          <w:lang w:val="pt-PT"/>
        </w:rPr>
        <w:t xml:space="preserve">Coelho, S., Guerreiro, M., Chester, C., Silva, D., Maroco, J., Paglieri, F., &amp; de Mendonça (2017). </w:t>
      </w:r>
      <w:r>
        <w:rPr>
          <w:rStyle w:val="Tipodeletrapredefinidodopargrafo1"/>
          <w:rFonts w:ascii="Times New Roman" w:hAnsi="Times New Roman" w:cs="Times New Roman"/>
          <w:color w:val="000000"/>
        </w:rPr>
        <w:t xml:space="preserve">Delay discounting in mild cognitive impairment. </w:t>
      </w:r>
      <w:r>
        <w:rPr>
          <w:rStyle w:val="Tipodeletrapredefinidodopargrafo1"/>
          <w:rFonts w:ascii="Times New Roman" w:hAnsi="Times New Roman" w:cs="Times New Roman"/>
          <w:i/>
          <w:color w:val="000000"/>
        </w:rPr>
        <w:t>Journal of Clinical and Experimental Neuropsychology, 39(</w:t>
      </w:r>
      <w:r>
        <w:rPr>
          <w:rStyle w:val="Tipodeletrapredefinidodopargrafo1"/>
          <w:rFonts w:ascii="Times New Roman" w:hAnsi="Times New Roman" w:cs="Times New Roman"/>
          <w:color w:val="000000"/>
        </w:rPr>
        <w:t>4), 336-346.</w:t>
      </w:r>
    </w:p>
    <w:p w14:paraId="4C94D208" w14:textId="77777777" w:rsidR="00785CE8" w:rsidRDefault="00785CE8" w:rsidP="00785CE8">
      <w:pPr>
        <w:pStyle w:val="Normal1"/>
        <w:spacing w:line="480" w:lineRule="auto"/>
        <w:jc w:val="both"/>
        <w:rPr>
          <w:rFonts w:ascii="Times New Roman" w:hAnsi="Times New Roman" w:cs="Times New Roman"/>
        </w:rPr>
      </w:pPr>
    </w:p>
    <w:p w14:paraId="044A6561" w14:textId="77777777" w:rsidR="00785CE8" w:rsidRDefault="00785CE8" w:rsidP="00785CE8">
      <w:pPr>
        <w:pStyle w:val="Normal1"/>
        <w:spacing w:line="480" w:lineRule="auto"/>
        <w:jc w:val="both"/>
      </w:pPr>
      <w:r>
        <w:rPr>
          <w:rStyle w:val="Tipodeletrapredefinidodopargrafo2"/>
          <w:rFonts w:ascii="Times New Roman" w:hAnsi="Times New Roman" w:cs="Times New Roman"/>
          <w:lang w:val="pt-PT"/>
        </w:rPr>
        <w:t xml:space="preserve">Coelho, S., Guerreiro, M., Chester, C., Silva, D., Maroco, J., Paglieri, F., &amp; de Mendonça, A. (2019). </w:t>
      </w:r>
      <w:r>
        <w:rPr>
          <w:rStyle w:val="Tipodeletrapredefinidodopargrafo2"/>
          <w:rFonts w:ascii="Times New Roman" w:hAnsi="Times New Roman" w:cs="Times New Roman"/>
        </w:rPr>
        <w:t xml:space="preserve">Mental time travel in mild cognitive impairment. </w:t>
      </w:r>
      <w:r>
        <w:rPr>
          <w:rStyle w:val="Tipodeletrapredefinidodopargrafo2"/>
          <w:rFonts w:ascii="Times New Roman" w:hAnsi="Times New Roman" w:cs="Times New Roman"/>
          <w:i/>
          <w:iCs/>
        </w:rPr>
        <w:t>Journal of Clinical and Experimental Neuropsychology, 1</w:t>
      </w:r>
      <w:r>
        <w:rPr>
          <w:rStyle w:val="Tipodeletrapredefinidodopargrafo2"/>
          <w:rFonts w:ascii="Times New Roman" w:hAnsi="Times New Roman" w:cs="Times New Roman"/>
        </w:rPr>
        <w:t>, 1-11.</w:t>
      </w:r>
    </w:p>
    <w:p w14:paraId="351FEDCA" w14:textId="77777777" w:rsidR="00785CE8" w:rsidRDefault="00785CE8" w:rsidP="00785CE8">
      <w:pPr>
        <w:pStyle w:val="Normal1"/>
        <w:spacing w:line="480" w:lineRule="auto"/>
        <w:jc w:val="both"/>
      </w:pPr>
    </w:p>
    <w:p w14:paraId="24F23706" w14:textId="77777777" w:rsidR="00785CE8" w:rsidRDefault="00785CE8" w:rsidP="00785CE8">
      <w:pPr>
        <w:pStyle w:val="BodyText"/>
        <w:spacing w:line="480" w:lineRule="auto"/>
        <w:jc w:val="both"/>
        <w:rPr>
          <w:rFonts w:hint="eastAsia"/>
        </w:rPr>
      </w:pPr>
      <w:r w:rsidRPr="007C1CD2">
        <w:rPr>
          <w:rStyle w:val="Tipodeletrapredefinidodopargrafo2"/>
          <w:rFonts w:ascii="Times New Roman" w:hAnsi="Times New Roman" w:cs="Times New Roman"/>
          <w:color w:val="303030"/>
        </w:rPr>
        <w:t>Cohen J. (1988). </w:t>
      </w:r>
      <w:r w:rsidRPr="007C1CD2">
        <w:rPr>
          <w:rStyle w:val="Tipodeletrapredefinidodopargrafo2"/>
          <w:rFonts w:ascii="Times New Roman" w:hAnsi="Times New Roman" w:cs="Times New Roman"/>
          <w:i/>
          <w:iCs/>
          <w:color w:val="303030"/>
        </w:rPr>
        <w:t>Statistical Power Analysis for the Behavioral Sciences</w:t>
      </w:r>
      <w:r w:rsidRPr="007C1CD2">
        <w:rPr>
          <w:rStyle w:val="Tipodeletrapredefinidodopargrafo2"/>
          <w:rFonts w:ascii="Times New Roman" w:hAnsi="Times New Roman" w:cs="Times New Roman"/>
          <w:color w:val="303030"/>
        </w:rPr>
        <w:t>. New York, NY: Routledge Academic</w:t>
      </w:r>
    </w:p>
    <w:p w14:paraId="7B35B672" w14:textId="77777777" w:rsidR="00785CE8" w:rsidRDefault="00785CE8" w:rsidP="00785CE8">
      <w:pPr>
        <w:pStyle w:val="Normal1"/>
        <w:spacing w:line="480" w:lineRule="auto"/>
        <w:jc w:val="both"/>
        <w:rPr>
          <w:rFonts w:ascii="Times New Roman" w:hAnsi="Times New Roman" w:cs="Times New Roman"/>
        </w:rPr>
      </w:pPr>
    </w:p>
    <w:p w14:paraId="56A52860"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lang w:val="en-GB"/>
        </w:rPr>
        <w:t xml:space="preserve">Delis, D. C., Kramer, J. H., Kaplan, E., &amp; Ober, B. A. (1987). </w:t>
      </w:r>
      <w:r>
        <w:rPr>
          <w:rStyle w:val="Tipodeletrapredefinidodopargrafo1"/>
          <w:rFonts w:ascii="Times New Roman" w:hAnsi="Times New Roman" w:cs="Times New Roman"/>
          <w:i/>
          <w:iCs/>
          <w:color w:val="000000"/>
          <w:lang w:val="en-GB"/>
        </w:rPr>
        <w:t>The California verbal learning test: Research edition adult version</w:t>
      </w:r>
      <w:r>
        <w:rPr>
          <w:rStyle w:val="Tipodeletrapredefinidodopargrafo1"/>
          <w:rFonts w:ascii="Times New Roman" w:hAnsi="Times New Roman" w:cs="Times New Roman"/>
          <w:color w:val="000000"/>
          <w:lang w:val="en-GB"/>
        </w:rPr>
        <w:t>. The Psychological Corporation, San Antonio.</w:t>
      </w:r>
    </w:p>
    <w:p w14:paraId="190AD98C" w14:textId="77777777" w:rsidR="00785CE8" w:rsidRDefault="00785CE8" w:rsidP="00785CE8">
      <w:pPr>
        <w:pStyle w:val="Standard"/>
        <w:spacing w:line="480" w:lineRule="auto"/>
        <w:jc w:val="both"/>
        <w:rPr>
          <w:rFonts w:ascii="Times New Roman" w:hAnsi="Times New Roman" w:cs="Times New Roman"/>
        </w:rPr>
      </w:pPr>
    </w:p>
    <w:p w14:paraId="50488E33" w14:textId="77777777" w:rsidR="00785CE8" w:rsidRPr="00785CE8" w:rsidRDefault="00785CE8" w:rsidP="00785CE8">
      <w:pPr>
        <w:spacing w:line="480" w:lineRule="auto"/>
        <w:jc w:val="both"/>
        <w:rPr>
          <w:lang w:val="pt-PT"/>
        </w:rPr>
      </w:pPr>
      <w:proofErr w:type="spellStart"/>
      <w:r>
        <w:rPr>
          <w:rStyle w:val="Tipodeletrapredefinidodopargrafo1"/>
          <w:rFonts w:ascii="Times New Roman" w:hAnsi="Times New Roman" w:cs="Times New Roman"/>
          <w:color w:val="000000"/>
          <w:lang w:val="en-GB"/>
        </w:rPr>
        <w:t>Folstein</w:t>
      </w:r>
      <w:proofErr w:type="spellEnd"/>
      <w:r>
        <w:rPr>
          <w:rStyle w:val="Tipodeletrapredefinidodopargrafo1"/>
          <w:rFonts w:ascii="Times New Roman" w:hAnsi="Times New Roman" w:cs="Times New Roman"/>
          <w:color w:val="000000"/>
          <w:lang w:val="en-GB"/>
        </w:rPr>
        <w:t xml:space="preserve">, M. F., </w:t>
      </w:r>
      <w:proofErr w:type="spellStart"/>
      <w:r>
        <w:rPr>
          <w:rStyle w:val="Tipodeletrapredefinidodopargrafo1"/>
          <w:rFonts w:ascii="Times New Roman" w:hAnsi="Times New Roman" w:cs="Times New Roman"/>
          <w:color w:val="000000"/>
          <w:lang w:val="en-GB"/>
        </w:rPr>
        <w:t>Folstein</w:t>
      </w:r>
      <w:proofErr w:type="spellEnd"/>
      <w:r>
        <w:rPr>
          <w:rStyle w:val="Tipodeletrapredefinidodopargrafo1"/>
          <w:rFonts w:ascii="Times New Roman" w:hAnsi="Times New Roman" w:cs="Times New Roman"/>
          <w:color w:val="000000"/>
          <w:lang w:val="en-GB"/>
        </w:rPr>
        <w:t xml:space="preserve">, S. E., &amp; McHugh, P. R. (1975). ´Mini-Mental State´: A practical method for grading the cognitive state of patients for clinician. </w:t>
      </w:r>
      <w:r>
        <w:rPr>
          <w:rStyle w:val="Tipodeletrapredefinidodopargrafo1"/>
          <w:rFonts w:ascii="Times New Roman" w:hAnsi="Times New Roman" w:cs="Times New Roman"/>
          <w:color w:val="000000"/>
          <w:lang w:val="pt-PT"/>
        </w:rPr>
        <w:t>J</w:t>
      </w:r>
      <w:r>
        <w:rPr>
          <w:rStyle w:val="Tipodeletrapredefinidodopargrafo1"/>
          <w:rFonts w:ascii="Times New Roman" w:hAnsi="Times New Roman" w:cs="Times New Roman"/>
          <w:i/>
          <w:iCs/>
          <w:color w:val="000000"/>
          <w:lang w:val="pt-PT"/>
        </w:rPr>
        <w:t>ournal of Psychiatry Research, 12</w:t>
      </w:r>
      <w:r>
        <w:rPr>
          <w:rStyle w:val="Tipodeletrapredefinidodopargrafo1"/>
          <w:rFonts w:ascii="Times New Roman" w:hAnsi="Times New Roman" w:cs="Times New Roman"/>
          <w:color w:val="000000"/>
          <w:lang w:val="pt-PT"/>
        </w:rPr>
        <w:t>(3), 189-198.</w:t>
      </w:r>
    </w:p>
    <w:p w14:paraId="0A84192A" w14:textId="77777777" w:rsidR="00785CE8" w:rsidRDefault="00785CE8" w:rsidP="00785CE8">
      <w:pPr>
        <w:spacing w:line="480" w:lineRule="auto"/>
        <w:jc w:val="both"/>
        <w:rPr>
          <w:rFonts w:ascii="Times New Roman" w:hAnsi="Times New Roman" w:cs="Times New Roman"/>
          <w:lang w:val="pt-PT"/>
        </w:rPr>
      </w:pPr>
    </w:p>
    <w:p w14:paraId="08C6238C" w14:textId="77777777" w:rsidR="00785CE8" w:rsidRPr="00785CE8" w:rsidRDefault="00785CE8" w:rsidP="00785CE8">
      <w:pPr>
        <w:spacing w:line="480" w:lineRule="auto"/>
        <w:rPr>
          <w:lang w:val="pt-PT"/>
        </w:rPr>
      </w:pPr>
      <w:r>
        <w:rPr>
          <w:rStyle w:val="Tipodeletrapredefinidodopargrafo2"/>
          <w:rFonts w:ascii="Times New Roman" w:hAnsi="Times New Roman" w:cs="Times New Roman"/>
          <w:lang w:val="pt-PT"/>
        </w:rPr>
        <w:t xml:space="preserve">Guerreiro, M., Silva, A. P., Botelho, M. A., Leitão, O., Castro Caldas, A., &amp; Garcia, C. (1994). Adaptação à população portuguesa na tradução do “MiniMental State Examination” (MMSE). </w:t>
      </w:r>
      <w:r>
        <w:rPr>
          <w:rStyle w:val="Tipodeletrapredefinidodopargrafo2"/>
          <w:rFonts w:ascii="Times New Roman" w:hAnsi="Times New Roman" w:cs="Times New Roman"/>
          <w:i/>
          <w:iCs/>
          <w:lang w:val="pt-PT"/>
        </w:rPr>
        <w:t>Revista Portuguesa de Neurologia. 1</w:t>
      </w:r>
      <w:r>
        <w:rPr>
          <w:rStyle w:val="Tipodeletrapredefinidodopargrafo2"/>
          <w:rFonts w:ascii="Times New Roman" w:hAnsi="Times New Roman" w:cs="Times New Roman"/>
          <w:lang w:val="pt-PT"/>
        </w:rPr>
        <w:t>, 9.</w:t>
      </w:r>
    </w:p>
    <w:p w14:paraId="344E69AF" w14:textId="77777777" w:rsidR="00785CE8" w:rsidRDefault="00785CE8" w:rsidP="00785CE8">
      <w:pPr>
        <w:spacing w:line="480" w:lineRule="auto"/>
        <w:rPr>
          <w:rFonts w:ascii="Times New Roman" w:hAnsi="Times New Roman" w:cs="Times New Roman"/>
          <w:lang w:val="pt-PT"/>
        </w:rPr>
      </w:pPr>
    </w:p>
    <w:p w14:paraId="3F391E6A" w14:textId="77777777" w:rsidR="00785CE8" w:rsidRDefault="00785CE8" w:rsidP="00785CE8">
      <w:pPr>
        <w:spacing w:line="480" w:lineRule="auto"/>
      </w:pPr>
      <w:r>
        <w:rPr>
          <w:rStyle w:val="Tipodeletrapredefinidodopargrafo2"/>
          <w:rFonts w:ascii="Times New Roman" w:hAnsi="Times New Roman" w:cs="Times New Roman"/>
          <w:lang w:val="pt-PT"/>
        </w:rPr>
        <w:t xml:space="preserve">Hedman, A., Kottorp, A., Almkvist, O., &amp; Nygard, L. (2018). </w:t>
      </w:r>
      <w:r>
        <w:rPr>
          <w:rStyle w:val="Tipodeletrapredefinidodopargrafo2"/>
          <w:rFonts w:ascii="Times New Roman" w:hAnsi="Times New Roman" w:cs="Times New Roman"/>
        </w:rPr>
        <w:t xml:space="preserve">Challenge level of everyday technologies as perceived over five years by older adults with mild cognitive impairment. </w:t>
      </w:r>
      <w:r>
        <w:rPr>
          <w:rStyle w:val="Tipodeletrapredefinidodopargrafo2"/>
          <w:rFonts w:ascii="Times New Roman" w:hAnsi="Times New Roman" w:cs="Times New Roman"/>
          <w:i/>
          <w:iCs/>
        </w:rPr>
        <w:t>International Psychogeriatrics, 30</w:t>
      </w:r>
      <w:r>
        <w:rPr>
          <w:rStyle w:val="Tipodeletrapredefinidodopargrafo2"/>
          <w:rFonts w:ascii="Times New Roman" w:hAnsi="Times New Roman" w:cs="Times New Roman"/>
        </w:rPr>
        <w:t>(10), 1447-1454.</w:t>
      </w:r>
    </w:p>
    <w:p w14:paraId="0D50990F" w14:textId="77777777" w:rsidR="00785CE8" w:rsidRDefault="00785CE8" w:rsidP="00785CE8">
      <w:pPr>
        <w:spacing w:line="480" w:lineRule="auto"/>
        <w:rPr>
          <w:rFonts w:ascii="Times New Roman" w:hAnsi="Times New Roman" w:cs="Times New Roman"/>
        </w:rPr>
      </w:pPr>
    </w:p>
    <w:p w14:paraId="680C920A" w14:textId="77777777" w:rsidR="00785CE8" w:rsidRDefault="00785CE8" w:rsidP="00785CE8">
      <w:pPr>
        <w:spacing w:line="480" w:lineRule="auto"/>
      </w:pPr>
      <w:r>
        <w:rPr>
          <w:rStyle w:val="Tipodeletrapredefinidodopargrafo2"/>
          <w:rFonts w:ascii="Times New Roman" w:hAnsi="Times New Roman" w:cs="Times New Roman"/>
        </w:rPr>
        <w:t xml:space="preserve">Hodges, J. R., Salmon, D. P., &amp; Butters, N. (1992). Semantic memory impairments in </w:t>
      </w:r>
      <w:proofErr w:type="spellStart"/>
      <w:r>
        <w:rPr>
          <w:rStyle w:val="Tipodeletrapredefinidodopargrafo2"/>
          <w:rFonts w:ascii="Times New Roman" w:hAnsi="Times New Roman" w:cs="Times New Roman"/>
        </w:rPr>
        <w:t>ALzheirme’s</w:t>
      </w:r>
      <w:proofErr w:type="spellEnd"/>
      <w:r>
        <w:rPr>
          <w:rStyle w:val="Tipodeletrapredefinidodopargrafo2"/>
          <w:rFonts w:ascii="Times New Roman" w:hAnsi="Times New Roman" w:cs="Times New Roman"/>
        </w:rPr>
        <w:t xml:space="preserve"> Disease: Failure of access or degraded knowledge? </w:t>
      </w:r>
      <w:proofErr w:type="spellStart"/>
      <w:r>
        <w:rPr>
          <w:rStyle w:val="Tipodeletrapredefinidodopargrafo2"/>
          <w:rFonts w:ascii="Times New Roman" w:hAnsi="Times New Roman" w:cs="Times New Roman"/>
          <w:i/>
        </w:rPr>
        <w:t>Neuropsychologia</w:t>
      </w:r>
      <w:proofErr w:type="spellEnd"/>
      <w:r>
        <w:rPr>
          <w:rStyle w:val="Tipodeletrapredefinidodopargrafo2"/>
          <w:rFonts w:ascii="Times New Roman" w:hAnsi="Times New Roman" w:cs="Times New Roman"/>
          <w:i/>
        </w:rPr>
        <w:t>, 30</w:t>
      </w:r>
      <w:r>
        <w:rPr>
          <w:rStyle w:val="Tipodeletrapredefinidodopargrafo2"/>
          <w:rFonts w:ascii="Times New Roman" w:hAnsi="Times New Roman" w:cs="Times New Roman"/>
        </w:rPr>
        <w:t>(4), 301-314.</w:t>
      </w:r>
    </w:p>
    <w:p w14:paraId="454B6F4F" w14:textId="77777777" w:rsidR="00785CE8" w:rsidRDefault="00785CE8" w:rsidP="00785CE8">
      <w:pPr>
        <w:spacing w:line="480" w:lineRule="auto"/>
        <w:rPr>
          <w:rFonts w:ascii="Times New Roman" w:hAnsi="Times New Roman" w:cs="Times New Roman"/>
        </w:rPr>
      </w:pPr>
    </w:p>
    <w:p w14:paraId="79FA1631" w14:textId="77777777" w:rsidR="00785CE8" w:rsidRDefault="00785CE8" w:rsidP="00785CE8">
      <w:pPr>
        <w:spacing w:line="480" w:lineRule="auto"/>
      </w:pPr>
      <w:r>
        <w:rPr>
          <w:rStyle w:val="Tipodeletrapredefinidodopargrafo2"/>
          <w:rFonts w:ascii="Times New Roman" w:hAnsi="Times New Roman" w:cs="Times New Roman"/>
        </w:rPr>
        <w:t xml:space="preserve">Joubert, S., Felician, O., Barbeau, E., </w:t>
      </w:r>
      <w:proofErr w:type="spellStart"/>
      <w:r>
        <w:rPr>
          <w:rStyle w:val="Tipodeletrapredefinidodopargrafo2"/>
          <w:rFonts w:ascii="Times New Roman" w:hAnsi="Times New Roman" w:cs="Times New Roman"/>
        </w:rPr>
        <w:t>Didic</w:t>
      </w:r>
      <w:proofErr w:type="spellEnd"/>
      <w:r>
        <w:rPr>
          <w:rStyle w:val="Tipodeletrapredefinidodopargrafo2"/>
          <w:rFonts w:ascii="Times New Roman" w:hAnsi="Times New Roman" w:cs="Times New Roman"/>
        </w:rPr>
        <w:t xml:space="preserve">, M., Poncet, M., &amp; </w:t>
      </w:r>
      <w:proofErr w:type="spellStart"/>
      <w:r>
        <w:rPr>
          <w:rStyle w:val="Tipodeletrapredefinidodopargrafo2"/>
          <w:rFonts w:ascii="Times New Roman" w:hAnsi="Times New Roman" w:cs="Times New Roman"/>
        </w:rPr>
        <w:t>Ceccaldi</w:t>
      </w:r>
      <w:proofErr w:type="spellEnd"/>
      <w:r>
        <w:rPr>
          <w:rStyle w:val="Tipodeletrapredefinidodopargrafo2"/>
          <w:rFonts w:ascii="Times New Roman" w:hAnsi="Times New Roman" w:cs="Times New Roman"/>
        </w:rPr>
        <w:t xml:space="preserve">, M. (2008). Patterns of semantic memory impairment in Mild Cognitive Impairment. </w:t>
      </w:r>
      <w:proofErr w:type="spellStart"/>
      <w:r>
        <w:rPr>
          <w:rStyle w:val="Tipodeletrapredefinidodopargrafo2"/>
          <w:rFonts w:ascii="Times New Roman" w:hAnsi="Times New Roman" w:cs="Times New Roman"/>
          <w:i/>
        </w:rPr>
        <w:t>Behavioural</w:t>
      </w:r>
      <w:proofErr w:type="spellEnd"/>
      <w:r>
        <w:rPr>
          <w:rStyle w:val="Tipodeletrapredefinidodopargrafo2"/>
          <w:rFonts w:ascii="Times New Roman" w:hAnsi="Times New Roman" w:cs="Times New Roman"/>
          <w:i/>
        </w:rPr>
        <w:t xml:space="preserve"> Neurology, 19</w:t>
      </w:r>
      <w:r>
        <w:rPr>
          <w:rStyle w:val="Tipodeletrapredefinidodopargrafo2"/>
          <w:rFonts w:ascii="Times New Roman" w:hAnsi="Times New Roman" w:cs="Times New Roman"/>
        </w:rPr>
        <w:t xml:space="preserve">, 35-40. </w:t>
      </w:r>
    </w:p>
    <w:p w14:paraId="0A32569B" w14:textId="77777777" w:rsidR="00785CE8" w:rsidRDefault="00785CE8" w:rsidP="00785CE8">
      <w:pPr>
        <w:pStyle w:val="Normal1"/>
        <w:spacing w:line="480" w:lineRule="auto"/>
        <w:jc w:val="both"/>
        <w:rPr>
          <w:rFonts w:ascii="Times New Roman" w:hAnsi="Times New Roman" w:cs="Times New Roman"/>
        </w:rPr>
      </w:pPr>
    </w:p>
    <w:p w14:paraId="48313513"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lang w:val="pt-PT"/>
        </w:rPr>
        <w:t xml:space="preserve">Kroes, M., C. W., &amp; Fernandez, G. (2012). </w:t>
      </w:r>
      <w:r>
        <w:rPr>
          <w:rStyle w:val="Tipodeletrapredefinidodopargrafo1"/>
          <w:rFonts w:ascii="Times New Roman" w:hAnsi="Times New Roman" w:cs="Times New Roman"/>
          <w:color w:val="000000"/>
          <w:lang w:val="en-GB"/>
        </w:rPr>
        <w:t xml:space="preserve">Dynamic neural systems enable adaptive, flexible memories.  </w:t>
      </w:r>
      <w:r>
        <w:rPr>
          <w:rStyle w:val="Tipodeletrapredefinidodopargrafo1"/>
          <w:rFonts w:ascii="Times New Roman" w:hAnsi="Times New Roman" w:cs="Times New Roman"/>
          <w:i/>
          <w:iCs/>
          <w:color w:val="000000"/>
          <w:lang w:val="en-GB"/>
        </w:rPr>
        <w:t xml:space="preserve">Neuroscience and </w:t>
      </w:r>
      <w:proofErr w:type="spellStart"/>
      <w:r>
        <w:rPr>
          <w:rStyle w:val="Tipodeletrapredefinidodopargrafo1"/>
          <w:rFonts w:ascii="Times New Roman" w:hAnsi="Times New Roman" w:cs="Times New Roman"/>
          <w:i/>
          <w:iCs/>
          <w:color w:val="000000"/>
          <w:lang w:val="en-GB"/>
        </w:rPr>
        <w:t>Biobehavioral</w:t>
      </w:r>
      <w:proofErr w:type="spellEnd"/>
      <w:r>
        <w:rPr>
          <w:rStyle w:val="Tipodeletrapredefinidodopargrafo1"/>
          <w:rFonts w:ascii="Times New Roman" w:hAnsi="Times New Roman" w:cs="Times New Roman"/>
          <w:i/>
          <w:iCs/>
          <w:color w:val="000000"/>
          <w:lang w:val="en-GB"/>
        </w:rPr>
        <w:t xml:space="preserve"> Reviews, 36</w:t>
      </w:r>
      <w:r>
        <w:rPr>
          <w:rStyle w:val="Tipodeletrapredefinidodopargrafo1"/>
          <w:rFonts w:ascii="Times New Roman" w:hAnsi="Times New Roman" w:cs="Times New Roman"/>
          <w:color w:val="000000"/>
          <w:lang w:val="en-GB"/>
        </w:rPr>
        <w:t>(7), 1646-1666.</w:t>
      </w:r>
    </w:p>
    <w:p w14:paraId="22CDFFA8" w14:textId="77777777" w:rsidR="00785CE8" w:rsidRDefault="00785CE8" w:rsidP="00785CE8">
      <w:pPr>
        <w:pStyle w:val="Normal1"/>
        <w:spacing w:line="480" w:lineRule="auto"/>
        <w:jc w:val="both"/>
      </w:pPr>
    </w:p>
    <w:p w14:paraId="53D59D22" w14:textId="77777777" w:rsidR="00785CE8" w:rsidRDefault="00785CE8" w:rsidP="00785CE8">
      <w:pPr>
        <w:pStyle w:val="Normal1"/>
        <w:spacing w:line="480" w:lineRule="auto"/>
        <w:jc w:val="both"/>
      </w:pPr>
      <w:proofErr w:type="spellStart"/>
      <w:r>
        <w:rPr>
          <w:rStyle w:val="Tipodeletrapredefinidodopargrafo1"/>
          <w:rFonts w:ascii="Times New Roman" w:hAnsi="Times New Roman" w:cs="Times New Roman"/>
          <w:color w:val="000000"/>
          <w:lang w:val="en-GB"/>
        </w:rPr>
        <w:t>Laisney</w:t>
      </w:r>
      <w:proofErr w:type="spellEnd"/>
      <w:r>
        <w:rPr>
          <w:rStyle w:val="Tipodeletrapredefinidodopargrafo1"/>
          <w:rFonts w:ascii="Times New Roman" w:hAnsi="Times New Roman" w:cs="Times New Roman"/>
          <w:color w:val="000000"/>
          <w:lang w:val="en-GB"/>
        </w:rPr>
        <w:t xml:space="preserve">, M., Giffard, B., Belliard, S., de la </w:t>
      </w:r>
      <w:proofErr w:type="spellStart"/>
      <w:r>
        <w:rPr>
          <w:rStyle w:val="Tipodeletrapredefinidodopargrafo1"/>
          <w:rFonts w:ascii="Times New Roman" w:hAnsi="Times New Roman" w:cs="Times New Roman"/>
          <w:color w:val="000000"/>
          <w:lang w:val="en-GB"/>
        </w:rPr>
        <w:t>Sayette</w:t>
      </w:r>
      <w:proofErr w:type="spellEnd"/>
      <w:r>
        <w:rPr>
          <w:rStyle w:val="Tipodeletrapredefinidodopargrafo1"/>
          <w:rFonts w:ascii="Times New Roman" w:hAnsi="Times New Roman" w:cs="Times New Roman"/>
          <w:color w:val="000000"/>
          <w:lang w:val="en-GB"/>
        </w:rPr>
        <w:t xml:space="preserve">, V., Desgranges, B., &amp; Eustache, F. (2011). When the </w:t>
      </w:r>
      <w:r>
        <w:rPr>
          <w:rStyle w:val="Tipodeletrapredefinidodopargrafo1"/>
          <w:rFonts w:ascii="Times New Roman" w:hAnsi="Times New Roman" w:cs="Times New Roman"/>
          <w:color w:val="000000"/>
          <w:lang w:val="en-GB"/>
        </w:rPr>
        <w:lastRenderedPageBreak/>
        <w:t xml:space="preserve">zebra loses its stripes: Semantic priming in early Alzheimer’s Disease and Semantic Dementia. </w:t>
      </w:r>
      <w:r>
        <w:rPr>
          <w:rStyle w:val="Tipodeletrapredefinidodopargrafo1"/>
          <w:rFonts w:ascii="Times New Roman" w:hAnsi="Times New Roman" w:cs="Times New Roman"/>
          <w:i/>
          <w:color w:val="000000"/>
          <w:lang w:val="en-GB"/>
        </w:rPr>
        <w:t>Cortex, 47</w:t>
      </w:r>
      <w:r>
        <w:rPr>
          <w:rStyle w:val="Tipodeletrapredefinidodopargrafo1"/>
          <w:rFonts w:ascii="Times New Roman" w:hAnsi="Times New Roman" w:cs="Times New Roman"/>
          <w:color w:val="000000"/>
          <w:lang w:val="en-GB"/>
        </w:rPr>
        <w:t xml:space="preserve">, 35-46. </w:t>
      </w:r>
    </w:p>
    <w:p w14:paraId="44F9F7AB" w14:textId="77777777" w:rsidR="00785CE8" w:rsidRDefault="00785CE8" w:rsidP="00785CE8">
      <w:pPr>
        <w:pStyle w:val="Normal1"/>
        <w:spacing w:line="480" w:lineRule="auto"/>
        <w:jc w:val="both"/>
        <w:rPr>
          <w:rFonts w:ascii="Times New Roman" w:hAnsi="Times New Roman" w:cs="Times New Roman"/>
        </w:rPr>
      </w:pPr>
    </w:p>
    <w:p w14:paraId="449F3E8D" w14:textId="77777777" w:rsidR="00785CE8" w:rsidRDefault="00785CE8" w:rsidP="00785CE8">
      <w:pPr>
        <w:pStyle w:val="Normal1"/>
        <w:spacing w:line="480" w:lineRule="auto"/>
        <w:jc w:val="both"/>
      </w:pPr>
      <w:proofErr w:type="spellStart"/>
      <w:r>
        <w:rPr>
          <w:rStyle w:val="Tipodeletrapredefinidodopargrafo2"/>
          <w:rFonts w:ascii="Times New Roman" w:hAnsi="Times New Roman" w:cs="Times New Roman"/>
        </w:rPr>
        <w:t>Lambon</w:t>
      </w:r>
      <w:proofErr w:type="spellEnd"/>
      <w:r>
        <w:rPr>
          <w:rStyle w:val="Tipodeletrapredefinidodopargrafo2"/>
          <w:rFonts w:ascii="Times New Roman" w:hAnsi="Times New Roman" w:cs="Times New Roman"/>
        </w:rPr>
        <w:t xml:space="preserve">-Raph, M. A., Sage, K., Jones, R. W., &amp; Mayberry, E. J., (2010). Coherent concepts are computed in the anterior temporal lobes. </w:t>
      </w:r>
      <w:r>
        <w:rPr>
          <w:rStyle w:val="Tipodeletrapredefinidodopargrafo2"/>
          <w:rFonts w:ascii="Times New Roman" w:hAnsi="Times New Roman" w:cs="Times New Roman"/>
          <w:i/>
          <w:iCs/>
        </w:rPr>
        <w:t>Proceedings of the National Academy of Science, 107</w:t>
      </w:r>
      <w:r>
        <w:rPr>
          <w:rStyle w:val="Tipodeletrapredefinidodopargrafo2"/>
          <w:rFonts w:ascii="Times New Roman" w:hAnsi="Times New Roman" w:cs="Times New Roman"/>
        </w:rPr>
        <w:t>(6), 2717-2722.</w:t>
      </w:r>
    </w:p>
    <w:p w14:paraId="2C2F827D" w14:textId="77777777" w:rsidR="00785CE8" w:rsidRDefault="00785CE8" w:rsidP="00785CE8">
      <w:pPr>
        <w:pStyle w:val="Normal1"/>
        <w:spacing w:line="480" w:lineRule="auto"/>
        <w:jc w:val="both"/>
      </w:pPr>
      <w:r>
        <w:rPr>
          <w:rFonts w:ascii="Times New Roman" w:hAnsi="Times New Roman" w:cs="Times New Roman"/>
        </w:rPr>
        <w:t xml:space="preserve">Lawton, M. P., &amp; Brody, E. M. (1969). Assessment of older people: Self-maintaining and instrumental activities of daily live. </w:t>
      </w:r>
      <w:r>
        <w:rPr>
          <w:rFonts w:ascii="Times New Roman" w:hAnsi="Times New Roman" w:cs="Times New Roman"/>
          <w:i/>
          <w:iCs/>
        </w:rPr>
        <w:t>The Gerontologist, 9</w:t>
      </w:r>
      <w:r>
        <w:rPr>
          <w:rFonts w:ascii="Times New Roman" w:hAnsi="Times New Roman" w:cs="Times New Roman"/>
        </w:rPr>
        <w:t>(3)</w:t>
      </w:r>
      <w:r>
        <w:rPr>
          <w:rFonts w:ascii="Times New Roman" w:hAnsi="Times New Roman" w:cs="Times New Roman"/>
          <w:i/>
          <w:iCs/>
        </w:rPr>
        <w:t>,</w:t>
      </w:r>
      <w:r>
        <w:rPr>
          <w:rFonts w:ascii="Times New Roman" w:hAnsi="Times New Roman" w:cs="Times New Roman"/>
        </w:rPr>
        <w:t xml:space="preserve"> 179-186. </w:t>
      </w:r>
    </w:p>
    <w:p w14:paraId="35ADB207" w14:textId="77777777" w:rsidR="00785CE8" w:rsidRDefault="00785CE8" w:rsidP="00785CE8">
      <w:pPr>
        <w:pStyle w:val="Normal1"/>
        <w:spacing w:line="480" w:lineRule="auto"/>
        <w:jc w:val="both"/>
        <w:rPr>
          <w:rFonts w:ascii="Times New Roman" w:hAnsi="Times New Roman" w:cs="Times New Roman"/>
        </w:rPr>
      </w:pPr>
    </w:p>
    <w:p w14:paraId="63938E5B" w14:textId="77777777" w:rsidR="00785CE8" w:rsidRDefault="00785CE8" w:rsidP="00785CE8">
      <w:pPr>
        <w:spacing w:line="480" w:lineRule="auto"/>
        <w:jc w:val="both"/>
      </w:pPr>
      <w:r>
        <w:rPr>
          <w:rStyle w:val="Tipodeletrapredefinidodopargrafo1"/>
          <w:rFonts w:ascii="Times New Roman" w:hAnsi="Times New Roman" w:cs="Times New Roman"/>
          <w:color w:val="000000"/>
          <w:lang w:val="en-GB"/>
        </w:rPr>
        <w:t xml:space="preserve">McClelland, J. L., McNaughton, B. L., &amp; O’Reilly, R. C. (1995). Why there are complementary learning systems in the hippocampus and neocortex: Insights from the successes and failures of connectionist models of learning and memory, </w:t>
      </w:r>
      <w:r>
        <w:rPr>
          <w:rStyle w:val="Tipodeletrapredefinidodopargrafo1"/>
          <w:rFonts w:ascii="Times New Roman" w:hAnsi="Times New Roman" w:cs="Times New Roman"/>
          <w:i/>
          <w:iCs/>
          <w:color w:val="000000"/>
          <w:lang w:val="en-GB"/>
        </w:rPr>
        <w:t>Psychological Review, 102</w:t>
      </w:r>
      <w:r>
        <w:rPr>
          <w:rStyle w:val="Tipodeletrapredefinidodopargrafo1"/>
          <w:rFonts w:ascii="Times New Roman" w:hAnsi="Times New Roman" w:cs="Times New Roman"/>
          <w:color w:val="000000"/>
          <w:lang w:val="en-GB"/>
        </w:rPr>
        <w:t>(3), 419-457.</w:t>
      </w:r>
    </w:p>
    <w:p w14:paraId="2EC934C4" w14:textId="77777777" w:rsidR="00785CE8" w:rsidRDefault="00785CE8" w:rsidP="00785CE8">
      <w:pPr>
        <w:pStyle w:val="Normal1"/>
        <w:spacing w:line="480" w:lineRule="auto"/>
        <w:jc w:val="both"/>
        <w:rPr>
          <w:rFonts w:ascii="Times New Roman" w:hAnsi="Times New Roman" w:cs="Times New Roman"/>
        </w:rPr>
      </w:pPr>
    </w:p>
    <w:p w14:paraId="77FA18C5"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lang w:val="en-GB"/>
        </w:rPr>
        <w:t xml:space="preserve">McKenzie, S., &amp; Eichenbaum, H. (2011). Consolidation and reconsolidation: Two lives of memories? </w:t>
      </w:r>
      <w:r>
        <w:rPr>
          <w:rStyle w:val="Tipodeletrapredefinidodopargrafo1"/>
          <w:rFonts w:ascii="Times New Roman" w:hAnsi="Times New Roman" w:cs="Times New Roman"/>
          <w:i/>
          <w:color w:val="000000"/>
          <w:lang w:val="en-GB"/>
        </w:rPr>
        <w:t>Neuron, 71</w:t>
      </w:r>
      <w:r>
        <w:rPr>
          <w:rStyle w:val="Tipodeletrapredefinidodopargrafo1"/>
          <w:rFonts w:ascii="Times New Roman" w:hAnsi="Times New Roman" w:cs="Times New Roman"/>
          <w:color w:val="000000"/>
          <w:lang w:val="en-GB"/>
        </w:rPr>
        <w:t>(2), 224-233.</w:t>
      </w:r>
    </w:p>
    <w:p w14:paraId="5095280A" w14:textId="77777777" w:rsidR="00785CE8" w:rsidRDefault="00785CE8" w:rsidP="00785CE8">
      <w:pPr>
        <w:pStyle w:val="Normal1"/>
        <w:spacing w:line="480" w:lineRule="auto"/>
        <w:jc w:val="both"/>
        <w:rPr>
          <w:rFonts w:ascii="Times New Roman" w:hAnsi="Times New Roman" w:cs="Times New Roman"/>
        </w:rPr>
      </w:pPr>
    </w:p>
    <w:p w14:paraId="052DE5D2"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lang w:val="en-GB"/>
        </w:rPr>
        <w:t xml:space="preserve">Nadel, L., &amp; Moscovitch, M. (1997). Memory consolidation, retrograde amnesia and the hippocampal complex. </w:t>
      </w:r>
      <w:r>
        <w:rPr>
          <w:rStyle w:val="Tipodeletrapredefinidodopargrafo1"/>
          <w:rFonts w:ascii="Times New Roman" w:hAnsi="Times New Roman" w:cs="Times New Roman"/>
          <w:i/>
          <w:iCs/>
          <w:color w:val="000000"/>
          <w:lang w:val="en-GB"/>
        </w:rPr>
        <w:t>Current Opinion in Neurobiology, 7</w:t>
      </w:r>
      <w:r>
        <w:rPr>
          <w:rStyle w:val="Tipodeletrapredefinidodopargrafo1"/>
          <w:rFonts w:ascii="Times New Roman" w:hAnsi="Times New Roman" w:cs="Times New Roman"/>
          <w:color w:val="000000"/>
          <w:lang w:val="en-GB"/>
        </w:rPr>
        <w:t>(2), 217-227.</w:t>
      </w:r>
    </w:p>
    <w:p w14:paraId="4CD66921" w14:textId="77777777" w:rsidR="00785CE8" w:rsidRDefault="00785CE8" w:rsidP="00785CE8">
      <w:pPr>
        <w:pStyle w:val="Normal1"/>
        <w:spacing w:line="480" w:lineRule="auto"/>
        <w:jc w:val="both"/>
        <w:rPr>
          <w:rFonts w:ascii="Times New Roman" w:hAnsi="Times New Roman" w:cs="Times New Roman"/>
        </w:rPr>
      </w:pPr>
    </w:p>
    <w:p w14:paraId="588BE789"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lang w:val="en-GB"/>
        </w:rPr>
        <w:t xml:space="preserve">Nadel, L., </w:t>
      </w:r>
      <w:proofErr w:type="spellStart"/>
      <w:r>
        <w:rPr>
          <w:rStyle w:val="Tipodeletrapredefinidodopargrafo1"/>
          <w:rFonts w:ascii="Times New Roman" w:hAnsi="Times New Roman" w:cs="Times New Roman"/>
          <w:color w:val="000000"/>
          <w:lang w:val="en-GB"/>
        </w:rPr>
        <w:t>Hupbach</w:t>
      </w:r>
      <w:proofErr w:type="spellEnd"/>
      <w:r>
        <w:rPr>
          <w:rStyle w:val="Tipodeletrapredefinidodopargrafo1"/>
          <w:rFonts w:ascii="Times New Roman" w:hAnsi="Times New Roman" w:cs="Times New Roman"/>
          <w:color w:val="000000"/>
          <w:lang w:val="en-GB"/>
        </w:rPr>
        <w:t xml:space="preserve">, A., Gomez, R., &amp; Newman-Smith (2012). Memory formation, consolidation and transformation. </w:t>
      </w:r>
      <w:r>
        <w:rPr>
          <w:rStyle w:val="Tipodeletrapredefinidodopargrafo1"/>
          <w:rFonts w:ascii="Times New Roman" w:hAnsi="Times New Roman" w:cs="Times New Roman"/>
          <w:i/>
          <w:iCs/>
          <w:color w:val="000000"/>
          <w:lang w:val="en-GB"/>
        </w:rPr>
        <w:t xml:space="preserve">Neuroscience and </w:t>
      </w:r>
      <w:proofErr w:type="spellStart"/>
      <w:r>
        <w:rPr>
          <w:rStyle w:val="Tipodeletrapredefinidodopargrafo1"/>
          <w:rFonts w:ascii="Times New Roman" w:hAnsi="Times New Roman" w:cs="Times New Roman"/>
          <w:i/>
          <w:iCs/>
          <w:color w:val="000000"/>
          <w:lang w:val="en-GB"/>
        </w:rPr>
        <w:t>Biobehavioral</w:t>
      </w:r>
      <w:proofErr w:type="spellEnd"/>
      <w:r>
        <w:rPr>
          <w:rStyle w:val="Tipodeletrapredefinidodopargrafo1"/>
          <w:rFonts w:ascii="Times New Roman" w:hAnsi="Times New Roman" w:cs="Times New Roman"/>
          <w:i/>
          <w:iCs/>
          <w:color w:val="000000"/>
          <w:lang w:val="en-GB"/>
        </w:rPr>
        <w:t xml:space="preserve"> Reviews</w:t>
      </w:r>
      <w:r>
        <w:rPr>
          <w:rStyle w:val="Tipodeletrapredefinidodopargrafo1"/>
          <w:rFonts w:ascii="Times New Roman" w:hAnsi="Times New Roman" w:cs="Times New Roman"/>
          <w:color w:val="000000"/>
          <w:lang w:val="en-GB"/>
        </w:rPr>
        <w:t xml:space="preserve">, </w:t>
      </w:r>
      <w:r>
        <w:rPr>
          <w:rStyle w:val="Tipodeletrapredefinidodopargrafo1"/>
          <w:rFonts w:ascii="Times New Roman" w:hAnsi="Times New Roman" w:cs="Times New Roman"/>
          <w:i/>
          <w:iCs/>
          <w:color w:val="000000"/>
          <w:lang w:val="en-GB"/>
        </w:rPr>
        <w:t>36</w:t>
      </w:r>
      <w:r>
        <w:rPr>
          <w:rStyle w:val="Tipodeletrapredefinidodopargrafo1"/>
          <w:rFonts w:ascii="Times New Roman" w:hAnsi="Times New Roman" w:cs="Times New Roman"/>
          <w:color w:val="000000"/>
          <w:lang w:val="en-GB"/>
        </w:rPr>
        <w:t>(7), 1640-1645.</w:t>
      </w:r>
    </w:p>
    <w:p w14:paraId="0A3E56BA" w14:textId="77777777" w:rsidR="00785CE8" w:rsidRDefault="00785CE8" w:rsidP="00785CE8">
      <w:pPr>
        <w:pStyle w:val="Normal1"/>
        <w:spacing w:line="480" w:lineRule="auto"/>
        <w:jc w:val="both"/>
        <w:rPr>
          <w:rFonts w:ascii="Times New Roman" w:hAnsi="Times New Roman" w:cs="Times New Roman"/>
        </w:rPr>
      </w:pPr>
    </w:p>
    <w:p w14:paraId="1491DCE3" w14:textId="77777777" w:rsidR="00785CE8" w:rsidRPr="00785CE8" w:rsidRDefault="00785CE8" w:rsidP="00785CE8">
      <w:pPr>
        <w:spacing w:line="480" w:lineRule="auto"/>
        <w:jc w:val="both"/>
        <w:rPr>
          <w:lang w:val="pt-PT"/>
        </w:rPr>
      </w:pPr>
      <w:r>
        <w:rPr>
          <w:rStyle w:val="Tipodeletrapredefinidodopargrafo1"/>
          <w:rFonts w:ascii="Times New Roman" w:hAnsi="Times New Roman" w:cs="Times New Roman"/>
          <w:color w:val="000000"/>
          <w:lang w:val="en-GB"/>
        </w:rPr>
        <w:t xml:space="preserve">Nygård, L. (2008). The meaning of everyday technology as experienced by people with dementia who live alone. </w:t>
      </w:r>
      <w:r>
        <w:rPr>
          <w:rStyle w:val="Tipodeletrapredefinidodopargrafo1"/>
          <w:rFonts w:ascii="Times New Roman" w:hAnsi="Times New Roman" w:cs="Times New Roman"/>
          <w:i/>
          <w:iCs/>
          <w:color w:val="000000"/>
          <w:lang w:val="pt-PT"/>
        </w:rPr>
        <w:t>Dementia, 7</w:t>
      </w:r>
      <w:r>
        <w:rPr>
          <w:rStyle w:val="Tipodeletrapredefinidodopargrafo1"/>
          <w:rFonts w:ascii="Times New Roman" w:hAnsi="Times New Roman" w:cs="Times New Roman"/>
          <w:color w:val="000000"/>
          <w:lang w:val="pt-PT"/>
        </w:rPr>
        <w:t>(4), 481–502.</w:t>
      </w:r>
    </w:p>
    <w:p w14:paraId="3AD3B699" w14:textId="77777777" w:rsidR="00785CE8" w:rsidRDefault="00785CE8" w:rsidP="00785CE8">
      <w:pPr>
        <w:spacing w:line="480" w:lineRule="auto"/>
        <w:jc w:val="both"/>
        <w:rPr>
          <w:rFonts w:ascii="Times New Roman" w:hAnsi="Times New Roman" w:cs="Times New Roman"/>
          <w:lang w:val="pt-PT"/>
        </w:rPr>
      </w:pPr>
    </w:p>
    <w:p w14:paraId="6710E605" w14:textId="77777777" w:rsidR="00785CE8" w:rsidRDefault="00785CE8" w:rsidP="00785CE8">
      <w:pPr>
        <w:spacing w:line="480" w:lineRule="auto"/>
        <w:jc w:val="both"/>
      </w:pPr>
      <w:r>
        <w:rPr>
          <w:rStyle w:val="Tipodeletrapredefinidodopargrafo1"/>
          <w:rFonts w:ascii="Times New Roman" w:hAnsi="Times New Roman" w:cs="Times New Roman"/>
          <w:color w:val="000000"/>
          <w:lang w:val="pt-PT"/>
        </w:rPr>
        <w:t xml:space="preserve">Nunes, T., Fragata, I., Ribeiro, F. Palma, T., Maroco, J., Cannas, J., …, &amp; de Mendonça, A. (2010). </w:t>
      </w:r>
      <w:r>
        <w:rPr>
          <w:rStyle w:val="Tipodeletrapredefinidodopargrafo1"/>
          <w:rFonts w:ascii="Times New Roman" w:hAnsi="Times New Roman" w:cs="Times New Roman"/>
          <w:color w:val="000000"/>
          <w:lang w:val="en-GB"/>
        </w:rPr>
        <w:t xml:space="preserve">The outcome of elderly patients with cognitive complaints but normal neuropsychological tests. </w:t>
      </w:r>
      <w:r>
        <w:rPr>
          <w:rStyle w:val="Tipodeletrapredefinidodopargrafo1"/>
          <w:rFonts w:ascii="Times New Roman" w:hAnsi="Times New Roman" w:cs="Times New Roman"/>
          <w:i/>
          <w:iCs/>
          <w:color w:val="000000"/>
          <w:lang w:val="en-GB"/>
        </w:rPr>
        <w:t>Journal of Alzheimer’s Disease, 19</w:t>
      </w:r>
      <w:r>
        <w:rPr>
          <w:rStyle w:val="Tipodeletrapredefinidodopargrafo1"/>
          <w:rFonts w:ascii="Times New Roman" w:hAnsi="Times New Roman" w:cs="Times New Roman"/>
          <w:color w:val="000000"/>
          <w:lang w:val="en-GB"/>
        </w:rPr>
        <w:t>(1), 137-145.</w:t>
      </w:r>
    </w:p>
    <w:p w14:paraId="0E5530E0" w14:textId="77777777" w:rsidR="00785CE8" w:rsidRDefault="00785CE8" w:rsidP="00785CE8">
      <w:pPr>
        <w:pStyle w:val="Normal1"/>
        <w:spacing w:line="480" w:lineRule="auto"/>
        <w:jc w:val="both"/>
        <w:rPr>
          <w:rFonts w:ascii="Times New Roman" w:hAnsi="Times New Roman" w:cs="Times New Roman"/>
        </w:rPr>
      </w:pPr>
    </w:p>
    <w:p w14:paraId="7540B9CB"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lang w:val="en-GB"/>
        </w:rPr>
        <w:t xml:space="preserve">O’Reilly, R. C., &amp; Rudy, J. W.  (2000). Computational principles of learning in the neocortex and hippocampus. </w:t>
      </w:r>
      <w:r>
        <w:rPr>
          <w:rStyle w:val="Tipodeletrapredefinidodopargrafo1"/>
          <w:rFonts w:ascii="Times New Roman" w:hAnsi="Times New Roman" w:cs="Times New Roman"/>
          <w:i/>
          <w:iCs/>
          <w:color w:val="000000"/>
          <w:lang w:val="en-GB"/>
        </w:rPr>
        <w:t>Hippocampus, 10</w:t>
      </w:r>
      <w:r>
        <w:rPr>
          <w:rStyle w:val="Tipodeletrapredefinidodopargrafo1"/>
          <w:rFonts w:ascii="Times New Roman" w:hAnsi="Times New Roman" w:cs="Times New Roman"/>
          <w:color w:val="000000"/>
          <w:lang w:val="en-GB"/>
        </w:rPr>
        <w:t>(4), 389-397.</w:t>
      </w:r>
    </w:p>
    <w:p w14:paraId="4F249855" w14:textId="77777777" w:rsidR="00785CE8" w:rsidRDefault="00785CE8" w:rsidP="00785CE8">
      <w:pPr>
        <w:pStyle w:val="Normal1"/>
        <w:spacing w:line="480" w:lineRule="auto"/>
        <w:jc w:val="both"/>
      </w:pPr>
    </w:p>
    <w:p w14:paraId="49F4CAD2"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lang w:val="en-GB"/>
        </w:rPr>
        <w:t xml:space="preserve">Pantoni, L., Basile, A., </w:t>
      </w:r>
      <w:proofErr w:type="spellStart"/>
      <w:r>
        <w:rPr>
          <w:rStyle w:val="Tipodeletrapredefinidodopargrafo1"/>
          <w:rFonts w:ascii="Times New Roman" w:hAnsi="Times New Roman" w:cs="Times New Roman"/>
          <w:color w:val="000000"/>
          <w:lang w:val="en-GB"/>
        </w:rPr>
        <w:t>Pracucci</w:t>
      </w:r>
      <w:proofErr w:type="spellEnd"/>
      <w:r>
        <w:rPr>
          <w:rStyle w:val="Tipodeletrapredefinidodopargrafo1"/>
          <w:rFonts w:ascii="Times New Roman" w:hAnsi="Times New Roman" w:cs="Times New Roman"/>
          <w:color w:val="000000"/>
          <w:lang w:val="en-GB"/>
        </w:rPr>
        <w:t xml:space="preserve">, J., Asplund, K., </w:t>
      </w:r>
      <w:proofErr w:type="spellStart"/>
      <w:r>
        <w:rPr>
          <w:rStyle w:val="Tipodeletrapredefinidodopargrafo1"/>
          <w:rFonts w:ascii="Times New Roman" w:hAnsi="Times New Roman" w:cs="Times New Roman"/>
          <w:color w:val="000000"/>
          <w:lang w:val="en-GB"/>
        </w:rPr>
        <w:t>Bogousslavsky</w:t>
      </w:r>
      <w:proofErr w:type="spellEnd"/>
      <w:r>
        <w:rPr>
          <w:rStyle w:val="Tipodeletrapredefinidodopargrafo1"/>
          <w:rFonts w:ascii="Times New Roman" w:hAnsi="Times New Roman" w:cs="Times New Roman"/>
          <w:color w:val="000000"/>
          <w:lang w:val="en-GB"/>
        </w:rPr>
        <w:t xml:space="preserve">, J., </w:t>
      </w:r>
      <w:proofErr w:type="spellStart"/>
      <w:r>
        <w:rPr>
          <w:rStyle w:val="Tipodeletrapredefinidodopargrafo1"/>
          <w:rFonts w:ascii="Times New Roman" w:hAnsi="Times New Roman" w:cs="Times New Roman"/>
          <w:color w:val="000000"/>
          <w:lang w:val="en-GB"/>
        </w:rPr>
        <w:t>Chabriat</w:t>
      </w:r>
      <w:proofErr w:type="spellEnd"/>
      <w:r>
        <w:rPr>
          <w:rStyle w:val="Tipodeletrapredefinidodopargrafo1"/>
          <w:rFonts w:ascii="Times New Roman" w:hAnsi="Times New Roman" w:cs="Times New Roman"/>
          <w:color w:val="000000"/>
          <w:lang w:val="en-GB"/>
        </w:rPr>
        <w:t xml:space="preserve">, H., …, &amp; Inzitari, D. (2005). Impact of age related cerebral white matter changes on the transition to disability – The Ladis study: Rationale, design and methodology. </w:t>
      </w:r>
      <w:r>
        <w:rPr>
          <w:rStyle w:val="Tipodeletrapredefinidodopargrafo1"/>
          <w:rFonts w:ascii="Times New Roman" w:hAnsi="Times New Roman" w:cs="Times New Roman"/>
          <w:i/>
          <w:iCs/>
          <w:color w:val="000000"/>
          <w:lang w:val="en-GB"/>
        </w:rPr>
        <w:t>Neuroepidemiology, 24(</w:t>
      </w:r>
      <w:r>
        <w:rPr>
          <w:rStyle w:val="Tipodeletrapredefinidodopargrafo1"/>
          <w:rFonts w:ascii="Times New Roman" w:hAnsi="Times New Roman" w:cs="Times New Roman"/>
          <w:color w:val="000000"/>
          <w:lang w:val="en-GB"/>
        </w:rPr>
        <w:t>1-2)</w:t>
      </w:r>
      <w:r>
        <w:rPr>
          <w:rStyle w:val="Tipodeletrapredefinidodopargrafo1"/>
          <w:rFonts w:ascii="Times New Roman" w:hAnsi="Times New Roman" w:cs="Times New Roman"/>
          <w:i/>
          <w:iCs/>
          <w:color w:val="000000"/>
          <w:lang w:val="en-GB"/>
        </w:rPr>
        <w:t xml:space="preserve">, </w:t>
      </w:r>
      <w:r>
        <w:rPr>
          <w:rStyle w:val="Tipodeletrapredefinidodopargrafo1"/>
          <w:rFonts w:ascii="Times New Roman" w:hAnsi="Times New Roman" w:cs="Times New Roman"/>
          <w:color w:val="000000"/>
          <w:lang w:val="en-GB"/>
        </w:rPr>
        <w:t>51-62.</w:t>
      </w:r>
    </w:p>
    <w:p w14:paraId="4F15C13D" w14:textId="77777777" w:rsidR="00785CE8" w:rsidRDefault="00785CE8" w:rsidP="00785CE8">
      <w:pPr>
        <w:pStyle w:val="Normal1"/>
        <w:spacing w:line="480" w:lineRule="auto"/>
        <w:jc w:val="both"/>
        <w:rPr>
          <w:rFonts w:ascii="Times New Roman" w:hAnsi="Times New Roman" w:cs="Times New Roman"/>
        </w:rPr>
      </w:pPr>
    </w:p>
    <w:p w14:paraId="10A33108" w14:textId="77777777" w:rsidR="00785CE8" w:rsidRDefault="00785CE8" w:rsidP="00785CE8">
      <w:pPr>
        <w:pStyle w:val="Normal1"/>
        <w:spacing w:line="480" w:lineRule="auto"/>
        <w:jc w:val="both"/>
      </w:pPr>
      <w:r>
        <w:rPr>
          <w:rStyle w:val="Tipodeletrapredefinidodopargrafo2"/>
          <w:rFonts w:ascii="Times New Roman" w:hAnsi="Times New Roman" w:cs="Times New Roman"/>
        </w:rPr>
        <w:t xml:space="preserve">Papp, K., Mormino, E. C., </w:t>
      </w:r>
      <w:proofErr w:type="spellStart"/>
      <w:r>
        <w:rPr>
          <w:rStyle w:val="Tipodeletrapredefinidodopargrafo2"/>
          <w:rFonts w:ascii="Times New Roman" w:hAnsi="Times New Roman" w:cs="Times New Roman"/>
        </w:rPr>
        <w:t>Amariglio</w:t>
      </w:r>
      <w:proofErr w:type="spellEnd"/>
      <w:r>
        <w:rPr>
          <w:rStyle w:val="Tipodeletrapredefinidodopargrafo2"/>
          <w:rFonts w:ascii="Times New Roman" w:hAnsi="Times New Roman" w:cs="Times New Roman"/>
        </w:rPr>
        <w:t xml:space="preserve">, R. E., Munro, C., Dagley, A., Schultz, A. P., Johnson, K. A. Sperling, R. A., &amp; Renz, D. M. (2016). Biomarker validation of a decline in semantic processing in preclinical Alzheimer’s disease. </w:t>
      </w:r>
      <w:r>
        <w:rPr>
          <w:rStyle w:val="Tipodeletrapredefinidodopargrafo2"/>
          <w:rFonts w:ascii="Times New Roman" w:hAnsi="Times New Roman" w:cs="Times New Roman"/>
          <w:i/>
        </w:rPr>
        <w:t>Neuropsychology, 30</w:t>
      </w:r>
      <w:r>
        <w:rPr>
          <w:rStyle w:val="Tipodeletrapredefinidodopargrafo2"/>
          <w:rFonts w:ascii="Times New Roman" w:hAnsi="Times New Roman" w:cs="Times New Roman"/>
        </w:rPr>
        <w:t>(5), 624-630.</w:t>
      </w:r>
    </w:p>
    <w:p w14:paraId="5F9CBAA6" w14:textId="77777777" w:rsidR="00785CE8" w:rsidRDefault="00785CE8" w:rsidP="00785CE8">
      <w:pPr>
        <w:pStyle w:val="Normal1"/>
        <w:spacing w:line="480" w:lineRule="auto"/>
        <w:jc w:val="both"/>
        <w:rPr>
          <w:rFonts w:ascii="Times New Roman" w:hAnsi="Times New Roman" w:cs="Times New Roman"/>
        </w:rPr>
      </w:pPr>
    </w:p>
    <w:p w14:paraId="1AB15BBB" w14:textId="77777777" w:rsidR="00785CE8" w:rsidRDefault="00785CE8" w:rsidP="00785CE8">
      <w:pPr>
        <w:pStyle w:val="Normal1"/>
        <w:spacing w:line="480" w:lineRule="auto"/>
        <w:jc w:val="both"/>
      </w:pPr>
      <w:r>
        <w:rPr>
          <w:rStyle w:val="Tipodeletrapredefinidodopargrafo2"/>
          <w:rFonts w:ascii="Times New Roman" w:hAnsi="Times New Roman" w:cs="Times New Roman"/>
        </w:rPr>
        <w:t xml:space="preserve">Peterson, R. C. (2004). Mild cognitive impairment as a diagnostic entity. </w:t>
      </w:r>
      <w:r>
        <w:rPr>
          <w:rStyle w:val="Tipodeletrapredefinidodopargrafo2"/>
          <w:rFonts w:ascii="Times New Roman" w:hAnsi="Times New Roman" w:cs="Times New Roman"/>
          <w:i/>
          <w:iCs/>
        </w:rPr>
        <w:t>Journal of Internal Medicine, 256</w:t>
      </w:r>
      <w:r>
        <w:rPr>
          <w:rStyle w:val="Tipodeletrapredefinidodopargrafo2"/>
          <w:rFonts w:ascii="Times New Roman" w:hAnsi="Times New Roman" w:cs="Times New Roman"/>
        </w:rPr>
        <w:t>(3), 183-194.</w:t>
      </w:r>
    </w:p>
    <w:p w14:paraId="2118DE37" w14:textId="77777777" w:rsidR="00785CE8" w:rsidRDefault="00785CE8" w:rsidP="00785CE8">
      <w:pPr>
        <w:pStyle w:val="Normal1"/>
        <w:spacing w:line="480" w:lineRule="auto"/>
        <w:jc w:val="both"/>
        <w:rPr>
          <w:rFonts w:ascii="Times New Roman" w:hAnsi="Times New Roman" w:cs="Times New Roman"/>
        </w:rPr>
      </w:pPr>
    </w:p>
    <w:p w14:paraId="5211B02F"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lang w:val="en-GB"/>
        </w:rPr>
        <w:t xml:space="preserve">Peterson, R. C., Smith, G. E., Waring, S. C., </w:t>
      </w:r>
      <w:proofErr w:type="spellStart"/>
      <w:r>
        <w:rPr>
          <w:rStyle w:val="Tipodeletrapredefinidodopargrafo1"/>
          <w:rFonts w:ascii="Times New Roman" w:hAnsi="Times New Roman" w:cs="Times New Roman"/>
          <w:color w:val="000000"/>
          <w:lang w:val="en-GB"/>
        </w:rPr>
        <w:t>Ivnik</w:t>
      </w:r>
      <w:proofErr w:type="spellEnd"/>
      <w:r>
        <w:rPr>
          <w:rStyle w:val="Tipodeletrapredefinidodopargrafo1"/>
          <w:rFonts w:ascii="Times New Roman" w:hAnsi="Times New Roman" w:cs="Times New Roman"/>
          <w:color w:val="000000"/>
          <w:lang w:val="en-GB"/>
        </w:rPr>
        <w:t xml:space="preserve">, R. J., </w:t>
      </w:r>
      <w:proofErr w:type="spellStart"/>
      <w:r>
        <w:rPr>
          <w:rStyle w:val="Tipodeletrapredefinidodopargrafo1"/>
          <w:rFonts w:ascii="Times New Roman" w:hAnsi="Times New Roman" w:cs="Times New Roman"/>
          <w:color w:val="000000"/>
          <w:lang w:val="en-GB"/>
        </w:rPr>
        <w:t>Tangalos</w:t>
      </w:r>
      <w:proofErr w:type="spellEnd"/>
      <w:r>
        <w:rPr>
          <w:rStyle w:val="Tipodeletrapredefinidodopargrafo1"/>
          <w:rFonts w:ascii="Times New Roman" w:hAnsi="Times New Roman" w:cs="Times New Roman"/>
          <w:color w:val="000000"/>
          <w:lang w:val="en-GB"/>
        </w:rPr>
        <w:t xml:space="preserve">, E. G., &amp; </w:t>
      </w:r>
      <w:proofErr w:type="spellStart"/>
      <w:r>
        <w:rPr>
          <w:rStyle w:val="Tipodeletrapredefinidodopargrafo1"/>
          <w:rFonts w:ascii="Times New Roman" w:hAnsi="Times New Roman" w:cs="Times New Roman"/>
          <w:color w:val="000000"/>
          <w:lang w:val="en-GB"/>
        </w:rPr>
        <w:t>Kokmen</w:t>
      </w:r>
      <w:proofErr w:type="spellEnd"/>
      <w:r>
        <w:rPr>
          <w:rStyle w:val="Tipodeletrapredefinidodopargrafo1"/>
          <w:rFonts w:ascii="Times New Roman" w:hAnsi="Times New Roman" w:cs="Times New Roman"/>
          <w:color w:val="000000"/>
          <w:lang w:val="en-GB"/>
        </w:rPr>
        <w:t>, E. (1999). Mild cognitive impairment: Clinical characterization and outcome.</w:t>
      </w:r>
      <w:r>
        <w:rPr>
          <w:rStyle w:val="Tipodeletrapredefinidodopargrafo1"/>
          <w:rFonts w:ascii="Times New Roman" w:hAnsi="Times New Roman" w:cs="Times New Roman"/>
          <w:i/>
          <w:iCs/>
          <w:color w:val="000000"/>
          <w:lang w:val="en-GB"/>
        </w:rPr>
        <w:t xml:space="preserve"> Archives of Neurology, 56</w:t>
      </w:r>
      <w:r>
        <w:rPr>
          <w:rStyle w:val="Tipodeletrapredefinidodopargrafo1"/>
          <w:rFonts w:ascii="Times New Roman" w:hAnsi="Times New Roman" w:cs="Times New Roman"/>
          <w:color w:val="000000"/>
          <w:lang w:val="en-GB"/>
        </w:rPr>
        <w:t>(3), 303-308.</w:t>
      </w:r>
    </w:p>
    <w:p w14:paraId="0BA0CA80" w14:textId="77777777" w:rsidR="00785CE8" w:rsidRDefault="00785CE8" w:rsidP="00785CE8">
      <w:pPr>
        <w:pStyle w:val="Normal1"/>
        <w:spacing w:line="480" w:lineRule="auto"/>
        <w:jc w:val="both"/>
        <w:rPr>
          <w:rFonts w:ascii="Times New Roman" w:hAnsi="Times New Roman" w:cs="Times New Roman"/>
        </w:rPr>
      </w:pPr>
    </w:p>
    <w:p w14:paraId="328558A8"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lang w:val="pt-PT"/>
        </w:rPr>
        <w:t xml:space="preserve">Ribeiro, F., Guerreiro, M., &amp; de Mendonça, A. (2007). </w:t>
      </w:r>
      <w:r>
        <w:rPr>
          <w:rStyle w:val="Tipodeletrapredefinidodopargrafo1"/>
          <w:rFonts w:ascii="Times New Roman" w:hAnsi="Times New Roman" w:cs="Times New Roman"/>
          <w:color w:val="000000"/>
          <w:lang w:val="en-GB"/>
        </w:rPr>
        <w:t xml:space="preserve">Verbal learning and memory deficits in mild </w:t>
      </w:r>
      <w:r>
        <w:rPr>
          <w:rStyle w:val="Tipodeletrapredefinidodopargrafo1"/>
          <w:rFonts w:ascii="Times New Roman" w:hAnsi="Times New Roman" w:cs="Times New Roman"/>
          <w:color w:val="000000"/>
          <w:lang w:val="en-GB"/>
        </w:rPr>
        <w:lastRenderedPageBreak/>
        <w:t xml:space="preserve">cognitive impairment. </w:t>
      </w:r>
      <w:r>
        <w:rPr>
          <w:rStyle w:val="Tipodeletrapredefinidodopargrafo1"/>
          <w:rFonts w:ascii="Times New Roman" w:hAnsi="Times New Roman" w:cs="Times New Roman"/>
          <w:i/>
          <w:iCs/>
          <w:color w:val="000000"/>
          <w:lang w:val="en-GB"/>
        </w:rPr>
        <w:t>Journal of Clinical and Experimental Neuropsychology, 29</w:t>
      </w:r>
      <w:r>
        <w:rPr>
          <w:rStyle w:val="Tipodeletrapredefinidodopargrafo1"/>
          <w:rFonts w:ascii="Times New Roman" w:hAnsi="Times New Roman" w:cs="Times New Roman"/>
          <w:color w:val="000000"/>
          <w:lang w:val="en-GB"/>
        </w:rPr>
        <w:t>(2), 187-197.</w:t>
      </w:r>
    </w:p>
    <w:p w14:paraId="40A6FBCC" w14:textId="77777777" w:rsidR="00785CE8" w:rsidRDefault="00785CE8" w:rsidP="00785CE8">
      <w:pPr>
        <w:pStyle w:val="Normal1"/>
        <w:spacing w:line="480" w:lineRule="auto"/>
        <w:jc w:val="both"/>
      </w:pPr>
    </w:p>
    <w:p w14:paraId="6116A7FC"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lang w:val="en-GB"/>
        </w:rPr>
        <w:t xml:space="preserve">Salmon, D. P., Heindel, W. C., &amp; Lange, K. L. (1999). Differential decline in word generation from phonetic and semantic categories during the course of Alzheimer’s Disease: Implications for the integrity of semantic memory. </w:t>
      </w:r>
      <w:r>
        <w:rPr>
          <w:rStyle w:val="Tipodeletrapredefinidodopargrafo1"/>
          <w:rFonts w:ascii="Times New Roman" w:hAnsi="Times New Roman" w:cs="Times New Roman"/>
          <w:i/>
          <w:color w:val="000000"/>
          <w:lang w:val="en-GB"/>
        </w:rPr>
        <w:t>Journal of the International Neuropsychology Society. 5,</w:t>
      </w:r>
      <w:r>
        <w:rPr>
          <w:rStyle w:val="Tipodeletrapredefinidodopargrafo1"/>
          <w:rFonts w:ascii="Times New Roman" w:hAnsi="Times New Roman" w:cs="Times New Roman"/>
          <w:color w:val="000000"/>
          <w:lang w:val="en-GB"/>
        </w:rPr>
        <w:t xml:space="preserve"> 692-703.</w:t>
      </w:r>
    </w:p>
    <w:p w14:paraId="3D375772" w14:textId="77777777" w:rsidR="00785CE8" w:rsidRDefault="00785CE8" w:rsidP="00785CE8">
      <w:pPr>
        <w:pStyle w:val="Normal1"/>
        <w:spacing w:line="480" w:lineRule="auto"/>
        <w:jc w:val="both"/>
      </w:pPr>
    </w:p>
    <w:p w14:paraId="0F2295A5"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lang w:val="en-GB"/>
        </w:rPr>
        <w:t xml:space="preserve">Silva, D., Guerreiro, M., </w:t>
      </w:r>
      <w:proofErr w:type="spellStart"/>
      <w:r>
        <w:rPr>
          <w:rStyle w:val="Tipodeletrapredefinidodopargrafo1"/>
          <w:rFonts w:ascii="Times New Roman" w:hAnsi="Times New Roman" w:cs="Times New Roman"/>
          <w:color w:val="000000"/>
          <w:lang w:val="en-GB"/>
        </w:rPr>
        <w:t>Maroco</w:t>
      </w:r>
      <w:proofErr w:type="spellEnd"/>
      <w:r>
        <w:rPr>
          <w:rStyle w:val="Tipodeletrapredefinidodopargrafo1"/>
          <w:rFonts w:ascii="Times New Roman" w:hAnsi="Times New Roman" w:cs="Times New Roman"/>
          <w:color w:val="000000"/>
          <w:lang w:val="en-GB"/>
        </w:rPr>
        <w:t xml:space="preserve">, J., Santana, I., Rodrigues, A., Marques, J. B., &amp; Mendonça, A. (2012). Comparison of four verbal memory tests for the diagnosis and predictive value of Mild Cognitive Impairment. </w:t>
      </w:r>
      <w:r>
        <w:rPr>
          <w:rStyle w:val="Tipodeletrapredefinidodopargrafo1"/>
          <w:rFonts w:ascii="Times New Roman" w:hAnsi="Times New Roman" w:cs="Times New Roman"/>
          <w:i/>
          <w:iCs/>
          <w:color w:val="000000"/>
          <w:lang w:val="en-GB"/>
        </w:rPr>
        <w:t>Dementia and Geriatric Cognitive Disorders Extra, 2</w:t>
      </w:r>
      <w:r>
        <w:rPr>
          <w:rStyle w:val="Tipodeletrapredefinidodopargrafo1"/>
          <w:rFonts w:ascii="Times New Roman" w:hAnsi="Times New Roman" w:cs="Times New Roman"/>
          <w:color w:val="000000"/>
          <w:lang w:val="en-GB"/>
        </w:rPr>
        <w:t>, 120-131.</w:t>
      </w:r>
    </w:p>
    <w:p w14:paraId="3CD39DA1" w14:textId="77777777" w:rsidR="00785CE8" w:rsidRDefault="00785CE8" w:rsidP="00785CE8">
      <w:pPr>
        <w:pStyle w:val="Normal1"/>
        <w:spacing w:line="480" w:lineRule="auto"/>
        <w:jc w:val="both"/>
        <w:rPr>
          <w:rFonts w:ascii="Times New Roman" w:hAnsi="Times New Roman" w:cs="Times New Roman"/>
        </w:rPr>
      </w:pPr>
    </w:p>
    <w:p w14:paraId="1D52F64B"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rPr>
        <w:t xml:space="preserve">Squire, L. R., &amp; Alvarez, P. (1995). </w:t>
      </w:r>
      <w:r>
        <w:rPr>
          <w:rStyle w:val="Tipodeletrapredefinidodopargrafo1"/>
          <w:rFonts w:ascii="Times New Roman" w:hAnsi="Times New Roman" w:cs="Times New Roman"/>
          <w:color w:val="000000"/>
          <w:lang w:val="en-GB"/>
        </w:rPr>
        <w:t xml:space="preserve">Retrograde amnesia and memory consolidation: a neurobiological perspective, </w:t>
      </w:r>
      <w:r>
        <w:rPr>
          <w:rStyle w:val="Tipodeletrapredefinidodopargrafo1"/>
          <w:rFonts w:ascii="Times New Roman" w:hAnsi="Times New Roman" w:cs="Times New Roman"/>
          <w:i/>
          <w:iCs/>
          <w:color w:val="000000"/>
          <w:lang w:val="en-GB"/>
        </w:rPr>
        <w:t>Current Opinion in Neurobiology, 5</w:t>
      </w:r>
      <w:r>
        <w:rPr>
          <w:rStyle w:val="Tipodeletrapredefinidodopargrafo1"/>
          <w:rFonts w:ascii="Times New Roman" w:hAnsi="Times New Roman" w:cs="Times New Roman"/>
          <w:color w:val="000000"/>
          <w:lang w:val="en-GB"/>
        </w:rPr>
        <w:t>(2), 169-177.</w:t>
      </w:r>
    </w:p>
    <w:p w14:paraId="12BF55B1" w14:textId="77777777" w:rsidR="00785CE8" w:rsidRDefault="00785CE8" w:rsidP="00785CE8">
      <w:pPr>
        <w:pStyle w:val="Normal1"/>
        <w:spacing w:line="480" w:lineRule="auto"/>
        <w:jc w:val="both"/>
        <w:rPr>
          <w:rFonts w:ascii="Times New Roman" w:hAnsi="Times New Roman" w:cs="Times New Roman"/>
        </w:rPr>
      </w:pPr>
    </w:p>
    <w:p w14:paraId="514734DA"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lang w:val="pt-PT"/>
        </w:rPr>
        <w:t xml:space="preserve">Takashima, A., Nieuwenhuis, I. L. C., Jense, O., Talamini, L. M., Rijpkema, M., &amp; Fernandez, G. (2009). </w:t>
      </w:r>
      <w:r>
        <w:rPr>
          <w:rStyle w:val="Tipodeletrapredefinidodopargrafo1"/>
          <w:rFonts w:ascii="Times New Roman" w:hAnsi="Times New Roman" w:cs="Times New Roman"/>
          <w:color w:val="000000"/>
          <w:lang w:val="en-GB"/>
        </w:rPr>
        <w:t xml:space="preserve">Shift from hippocampal to neocortical </w:t>
      </w:r>
      <w:proofErr w:type="spellStart"/>
      <w:r>
        <w:rPr>
          <w:rStyle w:val="Tipodeletrapredefinidodopargrafo1"/>
          <w:rFonts w:ascii="Times New Roman" w:hAnsi="Times New Roman" w:cs="Times New Roman"/>
          <w:color w:val="000000"/>
          <w:lang w:val="en-GB"/>
        </w:rPr>
        <w:t>centered</w:t>
      </w:r>
      <w:proofErr w:type="spellEnd"/>
      <w:r>
        <w:rPr>
          <w:rStyle w:val="Tipodeletrapredefinidodopargrafo1"/>
          <w:rFonts w:ascii="Times New Roman" w:hAnsi="Times New Roman" w:cs="Times New Roman"/>
          <w:color w:val="000000"/>
          <w:lang w:val="en-GB"/>
        </w:rPr>
        <w:t xml:space="preserve"> retrieval network with consolidation. </w:t>
      </w:r>
      <w:r>
        <w:rPr>
          <w:rStyle w:val="Tipodeletrapredefinidodopargrafo1"/>
          <w:rFonts w:ascii="Times New Roman" w:hAnsi="Times New Roman" w:cs="Times New Roman"/>
          <w:i/>
          <w:iCs/>
          <w:color w:val="000000"/>
          <w:lang w:val="en-GB"/>
        </w:rPr>
        <w:t>Journal of Neuroscience, 29</w:t>
      </w:r>
      <w:r>
        <w:rPr>
          <w:rStyle w:val="Tipodeletrapredefinidodopargrafo1"/>
          <w:rFonts w:ascii="Times New Roman" w:hAnsi="Times New Roman" w:cs="Times New Roman"/>
          <w:color w:val="000000"/>
          <w:lang w:val="en-GB"/>
        </w:rPr>
        <w:t>(32), 10087-10093.</w:t>
      </w:r>
    </w:p>
    <w:p w14:paraId="33C368F6" w14:textId="77777777" w:rsidR="00785CE8" w:rsidRDefault="00785CE8" w:rsidP="00785CE8">
      <w:pPr>
        <w:pStyle w:val="Normal1"/>
        <w:spacing w:line="480" w:lineRule="auto"/>
        <w:jc w:val="both"/>
        <w:rPr>
          <w:rFonts w:ascii="Times New Roman" w:hAnsi="Times New Roman" w:cs="Times New Roman"/>
        </w:rPr>
      </w:pPr>
    </w:p>
    <w:p w14:paraId="6A9E7012"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lang w:val="en-GB"/>
        </w:rPr>
        <w:t xml:space="preserve">Tulving, E. (1972). </w:t>
      </w:r>
      <w:r>
        <w:rPr>
          <w:rStyle w:val="Tipodeletrapredefinidodopargrafo1"/>
          <w:rFonts w:ascii="Times New Roman" w:hAnsi="Times New Roman" w:cs="Times New Roman"/>
          <w:i/>
          <w:iCs/>
          <w:color w:val="000000"/>
          <w:lang w:val="en-GB"/>
        </w:rPr>
        <w:t xml:space="preserve">Episodic and semantic memory, </w:t>
      </w:r>
      <w:r>
        <w:rPr>
          <w:rStyle w:val="Tipodeletrapredefinidodopargrafo1"/>
          <w:rFonts w:ascii="Times New Roman" w:hAnsi="Times New Roman" w:cs="Times New Roman"/>
          <w:color w:val="000000"/>
          <w:lang w:val="en-GB"/>
        </w:rPr>
        <w:t>in E. Tulving and W. Donaldson (Eds). Organization of memory. New York: Academic Press.</w:t>
      </w:r>
    </w:p>
    <w:p w14:paraId="5B3E400C" w14:textId="77777777" w:rsidR="00785CE8" w:rsidRDefault="00785CE8" w:rsidP="00785CE8">
      <w:pPr>
        <w:pStyle w:val="Normal1"/>
        <w:spacing w:line="480" w:lineRule="auto"/>
        <w:jc w:val="both"/>
        <w:rPr>
          <w:rFonts w:ascii="Times New Roman" w:hAnsi="Times New Roman" w:cs="Times New Roman"/>
        </w:rPr>
      </w:pPr>
    </w:p>
    <w:p w14:paraId="7E2C0092"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lang w:val="en-GB"/>
        </w:rPr>
        <w:t xml:space="preserve">Tulving, E. (1985). Memory and Consciousness. </w:t>
      </w:r>
      <w:r>
        <w:rPr>
          <w:rStyle w:val="Tipodeletrapredefinidodopargrafo1"/>
          <w:rFonts w:ascii="Times New Roman" w:hAnsi="Times New Roman" w:cs="Times New Roman"/>
          <w:i/>
          <w:color w:val="000000"/>
          <w:lang w:val="en-GB"/>
        </w:rPr>
        <w:t>Canadian Psychology, 26</w:t>
      </w:r>
      <w:r>
        <w:rPr>
          <w:rStyle w:val="Tipodeletrapredefinidodopargrafo1"/>
          <w:rFonts w:ascii="Times New Roman" w:hAnsi="Times New Roman" w:cs="Times New Roman"/>
          <w:color w:val="000000"/>
          <w:lang w:val="en-GB"/>
        </w:rPr>
        <w:t>(1), 1-12.</w:t>
      </w:r>
    </w:p>
    <w:p w14:paraId="791ED6AC" w14:textId="77777777" w:rsidR="00785CE8" w:rsidRDefault="00785CE8" w:rsidP="00785CE8">
      <w:pPr>
        <w:pStyle w:val="Normal1"/>
        <w:spacing w:line="480" w:lineRule="auto"/>
        <w:jc w:val="both"/>
      </w:pPr>
    </w:p>
    <w:p w14:paraId="2F1E8B95" w14:textId="77777777" w:rsidR="00785CE8" w:rsidRDefault="00785CE8" w:rsidP="00785CE8">
      <w:pPr>
        <w:pStyle w:val="Normal1"/>
        <w:spacing w:line="480" w:lineRule="auto"/>
        <w:jc w:val="both"/>
      </w:pPr>
      <w:r>
        <w:rPr>
          <w:rStyle w:val="Tipodeletrapredefinidodopargrafo1"/>
          <w:rFonts w:ascii="Times New Roman" w:hAnsi="Times New Roman" w:cs="Times New Roman"/>
          <w:color w:val="000000"/>
          <w:lang w:val="en-GB"/>
        </w:rPr>
        <w:t xml:space="preserve">Vogel, A., Gade, A., </w:t>
      </w:r>
      <w:proofErr w:type="spellStart"/>
      <w:r>
        <w:rPr>
          <w:rStyle w:val="Tipodeletrapredefinidodopargrafo1"/>
          <w:rFonts w:ascii="Times New Roman" w:hAnsi="Times New Roman" w:cs="Times New Roman"/>
          <w:color w:val="000000"/>
          <w:lang w:val="en-GB"/>
        </w:rPr>
        <w:t>Stokolm</w:t>
      </w:r>
      <w:proofErr w:type="spellEnd"/>
      <w:r>
        <w:rPr>
          <w:rStyle w:val="Tipodeletrapredefinidodopargrafo1"/>
          <w:rFonts w:ascii="Times New Roman" w:hAnsi="Times New Roman" w:cs="Times New Roman"/>
          <w:color w:val="000000"/>
          <w:lang w:val="en-GB"/>
        </w:rPr>
        <w:t xml:space="preserve">, J., &amp; Waldemar, G. (2005). Semantic memory impairments in the earliest phases of Alzheimer’s Disease. </w:t>
      </w:r>
      <w:r>
        <w:rPr>
          <w:rStyle w:val="Tipodeletrapredefinidodopargrafo1"/>
          <w:rFonts w:ascii="Times New Roman" w:hAnsi="Times New Roman" w:cs="Times New Roman"/>
          <w:i/>
          <w:color w:val="000000"/>
          <w:lang w:val="en-GB"/>
        </w:rPr>
        <w:t>Dementia and Geriatric Cognitive Disorders, 19</w:t>
      </w:r>
      <w:r>
        <w:rPr>
          <w:rStyle w:val="Tipodeletrapredefinidodopargrafo1"/>
          <w:rFonts w:ascii="Times New Roman" w:hAnsi="Times New Roman" w:cs="Times New Roman"/>
          <w:color w:val="000000"/>
          <w:lang w:val="en-GB"/>
        </w:rPr>
        <w:t>, 75-81.</w:t>
      </w:r>
    </w:p>
    <w:p w14:paraId="41DD99C9" w14:textId="77777777" w:rsidR="00785CE8" w:rsidRDefault="00785CE8" w:rsidP="00785CE8">
      <w:pPr>
        <w:pStyle w:val="Normal1"/>
        <w:spacing w:line="480" w:lineRule="auto"/>
        <w:jc w:val="both"/>
        <w:rPr>
          <w:rFonts w:ascii="Times New Roman" w:hAnsi="Times New Roman" w:cs="Times New Roman"/>
        </w:rPr>
      </w:pPr>
    </w:p>
    <w:p w14:paraId="6D6198DF" w14:textId="77777777" w:rsidR="00785CE8" w:rsidRDefault="00785CE8" w:rsidP="00785CE8">
      <w:pPr>
        <w:pStyle w:val="Normal1"/>
        <w:spacing w:line="480" w:lineRule="auto"/>
        <w:jc w:val="both"/>
      </w:pPr>
      <w:proofErr w:type="spellStart"/>
      <w:r>
        <w:rPr>
          <w:rStyle w:val="Tipodeletrapredefinidodopargrafo1"/>
          <w:rFonts w:ascii="Times New Roman" w:hAnsi="Times New Roman" w:cs="Times New Roman"/>
          <w:color w:val="000000"/>
          <w:lang w:val="en-GB"/>
        </w:rPr>
        <w:t>Winocur</w:t>
      </w:r>
      <w:proofErr w:type="spellEnd"/>
      <w:r>
        <w:rPr>
          <w:rStyle w:val="Tipodeletrapredefinidodopargrafo1"/>
          <w:rFonts w:ascii="Times New Roman" w:hAnsi="Times New Roman" w:cs="Times New Roman"/>
          <w:color w:val="000000"/>
          <w:lang w:val="en-GB"/>
        </w:rPr>
        <w:t xml:space="preserve">, G., &amp; Moscovitch, M. (2011). Memory transformation and system consolidation. </w:t>
      </w:r>
      <w:r>
        <w:rPr>
          <w:rStyle w:val="Tipodeletrapredefinidodopargrafo1"/>
          <w:rFonts w:ascii="Times New Roman" w:hAnsi="Times New Roman" w:cs="Times New Roman"/>
          <w:i/>
          <w:iCs/>
          <w:color w:val="000000"/>
          <w:lang w:val="en-GB"/>
        </w:rPr>
        <w:t>Journal of International Neuropsychological Society, 17</w:t>
      </w:r>
      <w:r>
        <w:rPr>
          <w:rStyle w:val="Tipodeletrapredefinidodopargrafo1"/>
          <w:rFonts w:ascii="Times New Roman" w:hAnsi="Times New Roman" w:cs="Times New Roman"/>
          <w:color w:val="000000"/>
          <w:lang w:val="en-GB"/>
        </w:rPr>
        <w:t>(5)</w:t>
      </w:r>
      <w:r>
        <w:rPr>
          <w:rStyle w:val="Tipodeletrapredefinidodopargrafo1"/>
          <w:rFonts w:ascii="Times New Roman" w:hAnsi="Times New Roman" w:cs="Times New Roman"/>
          <w:i/>
          <w:iCs/>
          <w:color w:val="000000"/>
          <w:lang w:val="en-GB"/>
        </w:rPr>
        <w:t>,</w:t>
      </w:r>
      <w:r>
        <w:rPr>
          <w:rStyle w:val="Tipodeletrapredefinidodopargrafo1"/>
          <w:rFonts w:ascii="Times New Roman" w:hAnsi="Times New Roman" w:cs="Times New Roman"/>
          <w:color w:val="000000"/>
          <w:lang w:val="en-GB"/>
        </w:rPr>
        <w:t xml:space="preserve"> 766-780.</w:t>
      </w:r>
    </w:p>
    <w:p w14:paraId="54328F95" w14:textId="77777777" w:rsidR="00785CE8" w:rsidRDefault="00785CE8" w:rsidP="00785CE8">
      <w:pPr>
        <w:pStyle w:val="Normal1"/>
        <w:spacing w:line="480" w:lineRule="auto"/>
        <w:jc w:val="both"/>
        <w:rPr>
          <w:rFonts w:ascii="Times New Roman" w:hAnsi="Times New Roman" w:cs="Times New Roman"/>
        </w:rPr>
      </w:pPr>
    </w:p>
    <w:p w14:paraId="32BB289D" w14:textId="77777777" w:rsidR="00785CE8" w:rsidRDefault="00785CE8" w:rsidP="00785CE8">
      <w:pPr>
        <w:pStyle w:val="Normal1"/>
        <w:spacing w:line="480" w:lineRule="auto"/>
        <w:jc w:val="both"/>
      </w:pPr>
      <w:proofErr w:type="spellStart"/>
      <w:r>
        <w:rPr>
          <w:rStyle w:val="Tipodeletrapredefinidodopargrafo1"/>
          <w:rFonts w:ascii="Times New Roman" w:hAnsi="Times New Roman" w:cs="Times New Roman"/>
          <w:color w:val="000000"/>
          <w:lang w:val="en-GB"/>
        </w:rPr>
        <w:t>Winocur</w:t>
      </w:r>
      <w:proofErr w:type="spellEnd"/>
      <w:r>
        <w:rPr>
          <w:rStyle w:val="Tipodeletrapredefinidodopargrafo1"/>
          <w:rFonts w:ascii="Times New Roman" w:hAnsi="Times New Roman" w:cs="Times New Roman"/>
          <w:color w:val="000000"/>
          <w:lang w:val="en-GB"/>
        </w:rPr>
        <w:t>, G., Moscovitch, M., &amp; Bontempi, B. (2010). Memory formation and long-term retention in humans and animals: Convergence towards a transformation account of hippocampal-neocortical interactions.</w:t>
      </w:r>
      <w:r>
        <w:rPr>
          <w:rStyle w:val="Tipodeletrapredefinidodopargrafo1"/>
          <w:rFonts w:ascii="Times New Roman" w:hAnsi="Times New Roman" w:cs="Times New Roman"/>
          <w:i/>
          <w:iCs/>
          <w:color w:val="000000"/>
          <w:lang w:val="en-GB"/>
        </w:rPr>
        <w:t xml:space="preserve"> </w:t>
      </w:r>
      <w:r>
        <w:rPr>
          <w:rStyle w:val="Tipodeletrapredefinidodopargrafo1"/>
          <w:rFonts w:ascii="Times New Roman" w:hAnsi="Times New Roman" w:cs="Times New Roman"/>
          <w:i/>
          <w:iCs/>
          <w:color w:val="000000"/>
          <w:lang w:val="pt-PT"/>
        </w:rPr>
        <w:t>Neuropsychologia, 48</w:t>
      </w:r>
      <w:r>
        <w:rPr>
          <w:rStyle w:val="Tipodeletrapredefinidodopargrafo1"/>
          <w:rFonts w:ascii="Times New Roman" w:hAnsi="Times New Roman" w:cs="Times New Roman"/>
          <w:color w:val="000000"/>
          <w:lang w:val="pt-PT"/>
        </w:rPr>
        <w:t>(8), 2339-2356.</w:t>
      </w:r>
    </w:p>
    <w:p w14:paraId="5111CE93" w14:textId="77777777" w:rsidR="00785CE8" w:rsidRDefault="00785CE8" w:rsidP="00785CE8">
      <w:pPr>
        <w:pStyle w:val="Normal1"/>
        <w:spacing w:line="480" w:lineRule="auto"/>
        <w:jc w:val="both"/>
        <w:rPr>
          <w:lang w:val="pt-PT"/>
        </w:rPr>
      </w:pPr>
    </w:p>
    <w:p w14:paraId="332EB871" w14:textId="77777777" w:rsidR="00785CE8" w:rsidRDefault="00785CE8" w:rsidP="00785CE8">
      <w:pPr>
        <w:pStyle w:val="Normal1"/>
        <w:spacing w:line="480" w:lineRule="auto"/>
        <w:jc w:val="both"/>
        <w:rPr>
          <w:lang w:val="pt-PT"/>
        </w:rPr>
      </w:pPr>
    </w:p>
    <w:p w14:paraId="22669521" w14:textId="77777777" w:rsidR="00785CE8" w:rsidRDefault="00785CE8" w:rsidP="00785CE8">
      <w:pPr>
        <w:pStyle w:val="Normal1"/>
        <w:spacing w:line="480" w:lineRule="auto"/>
        <w:jc w:val="both"/>
        <w:rPr>
          <w:lang w:val="pt-PT"/>
        </w:rPr>
      </w:pPr>
    </w:p>
    <w:p w14:paraId="5473D0CE" w14:textId="77777777" w:rsidR="00785CE8" w:rsidRDefault="00785CE8" w:rsidP="00785CE8">
      <w:pPr>
        <w:sectPr w:rsidR="00785CE8" w:rsidSect="00314901">
          <w:footerReference w:type="default" r:id="rId9"/>
          <w:footerReference w:type="first" r:id="rId10"/>
          <w:pgSz w:w="12240" w:h="15840"/>
          <w:pgMar w:top="1134" w:right="1134" w:bottom="1693" w:left="1134" w:header="720" w:footer="1134" w:gutter="0"/>
          <w:cols w:space="720"/>
          <w:docGrid w:linePitch="360"/>
        </w:sectPr>
      </w:pPr>
    </w:p>
    <w:p w14:paraId="7A1E430D" w14:textId="77777777" w:rsidR="00785CE8" w:rsidRDefault="00785CE8" w:rsidP="00785CE8">
      <w:pPr>
        <w:pageBreakBefore/>
        <w:rPr>
          <w:lang w:val="pt-PT"/>
        </w:rPr>
      </w:pPr>
    </w:p>
    <w:p w14:paraId="75FF5037" w14:textId="77777777" w:rsidR="00785CE8" w:rsidRDefault="00785CE8" w:rsidP="00785CE8">
      <w:pPr>
        <w:pStyle w:val="Standard"/>
        <w:spacing w:line="480" w:lineRule="auto"/>
        <w:jc w:val="both"/>
        <w:rPr>
          <w:rFonts w:hint="eastAsia"/>
        </w:rPr>
      </w:pPr>
      <w:r>
        <w:rPr>
          <w:rStyle w:val="Tipodeletrapredefinidodopargrafo1"/>
          <w:rFonts w:cs="Times New Roman"/>
          <w:b/>
          <w:bCs/>
          <w:color w:val="000000"/>
          <w:lang w:val="pt-PT"/>
        </w:rPr>
        <w:t>Appendices</w:t>
      </w:r>
    </w:p>
    <w:p w14:paraId="5EB54FFB" w14:textId="77777777" w:rsidR="00785CE8" w:rsidRDefault="00785CE8" w:rsidP="00785CE8">
      <w:pPr>
        <w:pStyle w:val="Standard"/>
        <w:spacing w:line="480" w:lineRule="auto"/>
        <w:jc w:val="both"/>
        <w:rPr>
          <w:rFonts w:cs="Times New Roman" w:hint="eastAsia"/>
          <w:bCs/>
          <w:color w:val="000000"/>
          <w:lang w:val="pt-PT"/>
        </w:rPr>
      </w:pPr>
    </w:p>
    <w:p w14:paraId="6CCA2FB7" w14:textId="77777777" w:rsidR="00785CE8" w:rsidRDefault="00785CE8" w:rsidP="00785CE8">
      <w:pPr>
        <w:pStyle w:val="Standard"/>
        <w:spacing w:line="480" w:lineRule="auto"/>
        <w:jc w:val="both"/>
        <w:rPr>
          <w:rFonts w:hint="eastAsia"/>
        </w:rPr>
      </w:pPr>
      <w:r>
        <w:rPr>
          <w:rStyle w:val="Tipodeletrapredefinidodopargrafo1"/>
          <w:rFonts w:cs="Times New Roman"/>
          <w:bCs/>
          <w:color w:val="000000"/>
          <w:lang w:val="pt-PT"/>
        </w:rPr>
        <w:t xml:space="preserve">Table 1 </w:t>
      </w:r>
    </w:p>
    <w:tbl>
      <w:tblPr>
        <w:tblW w:w="0" w:type="auto"/>
        <w:tblInd w:w="46" w:type="dxa"/>
        <w:tblLayout w:type="fixed"/>
        <w:tblCellMar>
          <w:top w:w="55" w:type="dxa"/>
          <w:left w:w="46" w:type="dxa"/>
          <w:bottom w:w="55" w:type="dxa"/>
          <w:right w:w="55" w:type="dxa"/>
        </w:tblCellMar>
        <w:tblLook w:val="0000" w:firstRow="0" w:lastRow="0" w:firstColumn="0" w:lastColumn="0" w:noHBand="0" w:noVBand="0"/>
      </w:tblPr>
      <w:tblGrid>
        <w:gridCol w:w="2493"/>
        <w:gridCol w:w="3001"/>
        <w:gridCol w:w="2520"/>
        <w:gridCol w:w="1957"/>
      </w:tblGrid>
      <w:tr w:rsidR="00785CE8" w14:paraId="2669C1DB" w14:textId="77777777" w:rsidTr="002A5121">
        <w:tc>
          <w:tcPr>
            <w:tcW w:w="2493" w:type="dxa"/>
            <w:tcBorders>
              <w:top w:val="single" w:sz="4" w:space="0" w:color="00000A"/>
              <w:bottom w:val="single" w:sz="4" w:space="0" w:color="00000A"/>
            </w:tcBorders>
            <w:shd w:val="clear" w:color="auto" w:fill="auto"/>
          </w:tcPr>
          <w:p w14:paraId="23957006" w14:textId="77777777" w:rsidR="00785CE8" w:rsidRDefault="00785CE8" w:rsidP="002A5121">
            <w:pPr>
              <w:pStyle w:val="Contedodatabela"/>
              <w:snapToGrid w:val="0"/>
              <w:spacing w:line="480" w:lineRule="auto"/>
              <w:jc w:val="both"/>
              <w:rPr>
                <w:rFonts w:hint="eastAsia"/>
                <w:lang w:val="pt-PT"/>
              </w:rPr>
            </w:pPr>
          </w:p>
        </w:tc>
        <w:tc>
          <w:tcPr>
            <w:tcW w:w="3001" w:type="dxa"/>
            <w:tcBorders>
              <w:top w:val="single" w:sz="4" w:space="0" w:color="00000A"/>
              <w:bottom w:val="single" w:sz="4" w:space="0" w:color="00000A"/>
            </w:tcBorders>
            <w:shd w:val="clear" w:color="auto" w:fill="auto"/>
          </w:tcPr>
          <w:p w14:paraId="36F7696D" w14:textId="77777777" w:rsidR="00785CE8" w:rsidRDefault="00785CE8" w:rsidP="002A5121">
            <w:pPr>
              <w:pStyle w:val="Contedodatabela"/>
              <w:tabs>
                <w:tab w:val="left" w:pos="1510"/>
              </w:tabs>
              <w:spacing w:line="480" w:lineRule="auto"/>
              <w:jc w:val="center"/>
              <w:rPr>
                <w:rFonts w:hint="eastAsia"/>
              </w:rPr>
            </w:pPr>
            <w:r>
              <w:t>Controls</w:t>
            </w:r>
          </w:p>
        </w:tc>
        <w:tc>
          <w:tcPr>
            <w:tcW w:w="2520" w:type="dxa"/>
            <w:tcBorders>
              <w:top w:val="single" w:sz="4" w:space="0" w:color="00000A"/>
              <w:bottom w:val="single" w:sz="4" w:space="0" w:color="00000A"/>
            </w:tcBorders>
            <w:shd w:val="clear" w:color="auto" w:fill="auto"/>
          </w:tcPr>
          <w:p w14:paraId="4C944CDE" w14:textId="77777777" w:rsidR="00785CE8" w:rsidRDefault="00785CE8" w:rsidP="002A5121">
            <w:pPr>
              <w:pStyle w:val="Contedodatabela"/>
              <w:spacing w:line="480" w:lineRule="auto"/>
              <w:jc w:val="center"/>
              <w:rPr>
                <w:rFonts w:hint="eastAsia"/>
              </w:rPr>
            </w:pPr>
            <w:r>
              <w:t>aMCI</w:t>
            </w:r>
          </w:p>
        </w:tc>
        <w:tc>
          <w:tcPr>
            <w:tcW w:w="1957" w:type="dxa"/>
            <w:tcBorders>
              <w:top w:val="single" w:sz="4" w:space="0" w:color="00000A"/>
              <w:bottom w:val="single" w:sz="4" w:space="0" w:color="00000A"/>
            </w:tcBorders>
            <w:shd w:val="clear" w:color="auto" w:fill="auto"/>
          </w:tcPr>
          <w:p w14:paraId="7055CB6B" w14:textId="77777777" w:rsidR="00785CE8" w:rsidRDefault="00785CE8" w:rsidP="002A5121">
            <w:pPr>
              <w:pStyle w:val="Contedodatabela"/>
              <w:spacing w:line="480" w:lineRule="auto"/>
              <w:jc w:val="center"/>
              <w:rPr>
                <w:rFonts w:hint="eastAsia"/>
              </w:rPr>
            </w:pPr>
            <w:r>
              <w:rPr>
                <w:i/>
                <w:iCs/>
              </w:rPr>
              <w:t xml:space="preserve">p </w:t>
            </w:r>
            <w:r>
              <w:t>value</w:t>
            </w:r>
          </w:p>
        </w:tc>
      </w:tr>
      <w:tr w:rsidR="00785CE8" w14:paraId="72FD514D" w14:textId="77777777" w:rsidTr="002A5121">
        <w:tc>
          <w:tcPr>
            <w:tcW w:w="2493" w:type="dxa"/>
            <w:tcBorders>
              <w:top w:val="single" w:sz="4" w:space="0" w:color="00000A"/>
              <w:bottom w:val="single" w:sz="4" w:space="0" w:color="00000A"/>
            </w:tcBorders>
            <w:shd w:val="clear" w:color="auto" w:fill="auto"/>
          </w:tcPr>
          <w:p w14:paraId="423EBD4F" w14:textId="77777777" w:rsidR="00785CE8" w:rsidRDefault="00785CE8" w:rsidP="002A5121">
            <w:pPr>
              <w:pStyle w:val="Contedodatabela"/>
              <w:spacing w:line="480" w:lineRule="auto"/>
              <w:jc w:val="both"/>
              <w:rPr>
                <w:rFonts w:hint="eastAsia"/>
              </w:rPr>
            </w:pPr>
            <w:r>
              <w:rPr>
                <w:i/>
              </w:rPr>
              <w:t>n</w:t>
            </w:r>
          </w:p>
        </w:tc>
        <w:tc>
          <w:tcPr>
            <w:tcW w:w="3001" w:type="dxa"/>
            <w:tcBorders>
              <w:top w:val="single" w:sz="4" w:space="0" w:color="00000A"/>
              <w:bottom w:val="single" w:sz="4" w:space="0" w:color="00000A"/>
            </w:tcBorders>
            <w:shd w:val="clear" w:color="auto" w:fill="auto"/>
          </w:tcPr>
          <w:p w14:paraId="7BF155DD" w14:textId="77777777" w:rsidR="00785CE8" w:rsidRDefault="00785CE8" w:rsidP="002A5121">
            <w:pPr>
              <w:pStyle w:val="Contedodatabela"/>
              <w:spacing w:line="480" w:lineRule="auto"/>
              <w:jc w:val="both"/>
              <w:rPr>
                <w:rFonts w:hint="eastAsia"/>
              </w:rPr>
            </w:pPr>
            <w:r>
              <w:t>20</w:t>
            </w:r>
          </w:p>
        </w:tc>
        <w:tc>
          <w:tcPr>
            <w:tcW w:w="2520" w:type="dxa"/>
            <w:tcBorders>
              <w:top w:val="single" w:sz="4" w:space="0" w:color="00000A"/>
              <w:bottom w:val="single" w:sz="4" w:space="0" w:color="00000A"/>
            </w:tcBorders>
            <w:shd w:val="clear" w:color="auto" w:fill="auto"/>
          </w:tcPr>
          <w:p w14:paraId="7477FB24" w14:textId="77777777" w:rsidR="00785CE8" w:rsidRDefault="00785CE8" w:rsidP="002A5121">
            <w:pPr>
              <w:pStyle w:val="Contedodatabela"/>
              <w:spacing w:line="480" w:lineRule="auto"/>
              <w:jc w:val="both"/>
              <w:rPr>
                <w:rFonts w:hint="eastAsia"/>
              </w:rPr>
            </w:pPr>
            <w:r>
              <w:t>16</w:t>
            </w:r>
          </w:p>
        </w:tc>
        <w:tc>
          <w:tcPr>
            <w:tcW w:w="1957" w:type="dxa"/>
            <w:tcBorders>
              <w:top w:val="single" w:sz="4" w:space="0" w:color="00000A"/>
              <w:bottom w:val="single" w:sz="4" w:space="0" w:color="00000A"/>
            </w:tcBorders>
            <w:shd w:val="clear" w:color="auto" w:fill="auto"/>
          </w:tcPr>
          <w:p w14:paraId="39EA77A9" w14:textId="77777777" w:rsidR="00785CE8" w:rsidRDefault="00785CE8" w:rsidP="002A5121">
            <w:pPr>
              <w:pStyle w:val="Contedodatabela"/>
              <w:snapToGrid w:val="0"/>
              <w:spacing w:line="480" w:lineRule="auto"/>
              <w:jc w:val="both"/>
              <w:rPr>
                <w:rFonts w:hint="eastAsia"/>
              </w:rPr>
            </w:pPr>
          </w:p>
        </w:tc>
      </w:tr>
      <w:tr w:rsidR="00785CE8" w14:paraId="6353F512" w14:textId="77777777" w:rsidTr="002A5121">
        <w:tc>
          <w:tcPr>
            <w:tcW w:w="2493" w:type="dxa"/>
            <w:tcBorders>
              <w:top w:val="single" w:sz="4" w:space="0" w:color="00000A"/>
              <w:bottom w:val="single" w:sz="4" w:space="0" w:color="00000A"/>
            </w:tcBorders>
            <w:shd w:val="clear" w:color="auto" w:fill="auto"/>
          </w:tcPr>
          <w:p w14:paraId="7B24FF0A" w14:textId="77777777" w:rsidR="00785CE8" w:rsidRDefault="00785CE8" w:rsidP="002A5121">
            <w:pPr>
              <w:pStyle w:val="Contedodatabela"/>
              <w:spacing w:line="480" w:lineRule="auto"/>
              <w:jc w:val="both"/>
              <w:rPr>
                <w:rFonts w:hint="eastAsia"/>
              </w:rPr>
            </w:pPr>
            <w:r>
              <w:t>Gender</w:t>
            </w:r>
          </w:p>
        </w:tc>
        <w:tc>
          <w:tcPr>
            <w:tcW w:w="3001" w:type="dxa"/>
            <w:tcBorders>
              <w:top w:val="single" w:sz="4" w:space="0" w:color="00000A"/>
              <w:bottom w:val="single" w:sz="4" w:space="0" w:color="00000A"/>
            </w:tcBorders>
            <w:shd w:val="clear" w:color="auto" w:fill="auto"/>
          </w:tcPr>
          <w:p w14:paraId="55591D70" w14:textId="77777777" w:rsidR="00785CE8" w:rsidRDefault="00785CE8" w:rsidP="002A5121">
            <w:pPr>
              <w:pStyle w:val="Contedodatabela"/>
              <w:spacing w:line="480" w:lineRule="auto"/>
              <w:jc w:val="both"/>
              <w:rPr>
                <w:rFonts w:hint="eastAsia"/>
              </w:rPr>
            </w:pPr>
            <w:r>
              <w:rPr>
                <w:rFonts w:eastAsia="Liberation Serif" w:cs="Liberation Serif"/>
              </w:rPr>
              <w:t xml:space="preserve"> </w:t>
            </w:r>
            <w:r>
              <w:t>11 females: 9 males</w:t>
            </w:r>
          </w:p>
        </w:tc>
        <w:tc>
          <w:tcPr>
            <w:tcW w:w="2520" w:type="dxa"/>
            <w:tcBorders>
              <w:top w:val="single" w:sz="4" w:space="0" w:color="00000A"/>
              <w:bottom w:val="single" w:sz="4" w:space="0" w:color="00000A"/>
            </w:tcBorders>
            <w:shd w:val="clear" w:color="auto" w:fill="auto"/>
          </w:tcPr>
          <w:p w14:paraId="56CB46CD" w14:textId="77777777" w:rsidR="00785CE8" w:rsidRDefault="00785CE8" w:rsidP="002A5121">
            <w:pPr>
              <w:pStyle w:val="Contedodatabela"/>
              <w:spacing w:line="480" w:lineRule="auto"/>
              <w:jc w:val="both"/>
              <w:rPr>
                <w:rFonts w:hint="eastAsia"/>
              </w:rPr>
            </w:pPr>
            <w:r>
              <w:t>10 females: 6 males</w:t>
            </w:r>
          </w:p>
        </w:tc>
        <w:tc>
          <w:tcPr>
            <w:tcW w:w="1957" w:type="dxa"/>
            <w:tcBorders>
              <w:top w:val="single" w:sz="4" w:space="0" w:color="00000A"/>
              <w:bottom w:val="single" w:sz="4" w:space="0" w:color="00000A"/>
            </w:tcBorders>
            <w:shd w:val="clear" w:color="auto" w:fill="auto"/>
          </w:tcPr>
          <w:p w14:paraId="4F67FCA4" w14:textId="77777777" w:rsidR="00785CE8" w:rsidRDefault="00785CE8" w:rsidP="002A5121">
            <w:pPr>
              <w:pStyle w:val="Contedodatabela"/>
              <w:spacing w:line="480" w:lineRule="auto"/>
              <w:jc w:val="both"/>
              <w:rPr>
                <w:rFonts w:hint="eastAsia"/>
              </w:rPr>
            </w:pPr>
            <w:r>
              <w:t>0.317</w:t>
            </w:r>
          </w:p>
        </w:tc>
      </w:tr>
      <w:tr w:rsidR="00785CE8" w14:paraId="0F90CABD" w14:textId="77777777" w:rsidTr="002A5121">
        <w:tc>
          <w:tcPr>
            <w:tcW w:w="2493" w:type="dxa"/>
            <w:tcBorders>
              <w:top w:val="single" w:sz="4" w:space="0" w:color="00000A"/>
              <w:bottom w:val="single" w:sz="4" w:space="0" w:color="00000A"/>
            </w:tcBorders>
            <w:shd w:val="clear" w:color="auto" w:fill="auto"/>
          </w:tcPr>
          <w:p w14:paraId="26ED970C" w14:textId="77777777" w:rsidR="00785CE8" w:rsidRDefault="00785CE8" w:rsidP="002A5121">
            <w:pPr>
              <w:pStyle w:val="Contedodatabela"/>
              <w:spacing w:line="480" w:lineRule="auto"/>
              <w:jc w:val="both"/>
              <w:rPr>
                <w:rFonts w:hint="eastAsia"/>
              </w:rPr>
            </w:pPr>
            <w:r>
              <w:t>Age (years)</w:t>
            </w:r>
          </w:p>
        </w:tc>
        <w:tc>
          <w:tcPr>
            <w:tcW w:w="3001" w:type="dxa"/>
            <w:tcBorders>
              <w:top w:val="single" w:sz="4" w:space="0" w:color="00000A"/>
              <w:bottom w:val="single" w:sz="4" w:space="0" w:color="00000A"/>
            </w:tcBorders>
            <w:shd w:val="clear" w:color="auto" w:fill="auto"/>
          </w:tcPr>
          <w:p w14:paraId="03C8633B" w14:textId="77777777" w:rsidR="00785CE8" w:rsidRDefault="00785CE8" w:rsidP="002A5121">
            <w:pPr>
              <w:pStyle w:val="Contedodatabela"/>
              <w:spacing w:line="480" w:lineRule="auto"/>
              <w:jc w:val="both"/>
              <w:rPr>
                <w:rFonts w:hint="eastAsia"/>
              </w:rPr>
            </w:pPr>
            <w:r>
              <w:rPr>
                <w:rFonts w:eastAsia="Liberation Serif" w:cs="Liberation Serif"/>
              </w:rPr>
              <w:t xml:space="preserve"> </w:t>
            </w:r>
            <w:r>
              <w:t>72.85 (7.56) [61-86]</w:t>
            </w:r>
          </w:p>
        </w:tc>
        <w:tc>
          <w:tcPr>
            <w:tcW w:w="2520" w:type="dxa"/>
            <w:tcBorders>
              <w:top w:val="single" w:sz="4" w:space="0" w:color="00000A"/>
              <w:bottom w:val="single" w:sz="4" w:space="0" w:color="00000A"/>
            </w:tcBorders>
            <w:shd w:val="clear" w:color="auto" w:fill="auto"/>
          </w:tcPr>
          <w:p w14:paraId="399386EE" w14:textId="77777777" w:rsidR="00785CE8" w:rsidRDefault="00785CE8" w:rsidP="002A5121">
            <w:pPr>
              <w:pStyle w:val="Contedodatabela"/>
              <w:spacing w:line="480" w:lineRule="auto"/>
              <w:jc w:val="both"/>
              <w:rPr>
                <w:rFonts w:hint="eastAsia"/>
              </w:rPr>
            </w:pPr>
            <w:r>
              <w:t>74.50 (7.70) [54-87]</w:t>
            </w:r>
          </w:p>
        </w:tc>
        <w:tc>
          <w:tcPr>
            <w:tcW w:w="1957" w:type="dxa"/>
            <w:tcBorders>
              <w:top w:val="single" w:sz="4" w:space="0" w:color="00000A"/>
              <w:bottom w:val="single" w:sz="4" w:space="0" w:color="00000A"/>
            </w:tcBorders>
            <w:shd w:val="clear" w:color="auto" w:fill="auto"/>
          </w:tcPr>
          <w:p w14:paraId="6BAC30A6" w14:textId="77777777" w:rsidR="00785CE8" w:rsidRDefault="00785CE8" w:rsidP="002A5121">
            <w:pPr>
              <w:pStyle w:val="Contedodatabela"/>
              <w:snapToGrid w:val="0"/>
              <w:spacing w:line="480" w:lineRule="auto"/>
              <w:jc w:val="both"/>
              <w:rPr>
                <w:rFonts w:hint="eastAsia"/>
              </w:rPr>
            </w:pPr>
            <w:r>
              <w:t>0.523</w:t>
            </w:r>
          </w:p>
          <w:p w14:paraId="47D3487D" w14:textId="77777777" w:rsidR="00785CE8" w:rsidRDefault="00785CE8" w:rsidP="002A5121">
            <w:pPr>
              <w:pStyle w:val="Contedodatabela"/>
              <w:spacing w:line="480" w:lineRule="auto"/>
              <w:jc w:val="both"/>
              <w:rPr>
                <w:rFonts w:hint="eastAsia"/>
              </w:rPr>
            </w:pPr>
          </w:p>
        </w:tc>
      </w:tr>
      <w:tr w:rsidR="00785CE8" w14:paraId="5ABD346A" w14:textId="77777777" w:rsidTr="002A5121">
        <w:trPr>
          <w:trHeight w:val="711"/>
        </w:trPr>
        <w:tc>
          <w:tcPr>
            <w:tcW w:w="2493" w:type="dxa"/>
            <w:tcBorders>
              <w:top w:val="single" w:sz="4" w:space="0" w:color="00000A"/>
              <w:bottom w:val="single" w:sz="4" w:space="0" w:color="00000A"/>
            </w:tcBorders>
            <w:shd w:val="clear" w:color="auto" w:fill="auto"/>
          </w:tcPr>
          <w:p w14:paraId="40BE7AA5" w14:textId="77777777" w:rsidR="00785CE8" w:rsidRDefault="00785CE8" w:rsidP="002A5121">
            <w:pPr>
              <w:pStyle w:val="Contedodatabela"/>
              <w:spacing w:line="480" w:lineRule="auto"/>
              <w:jc w:val="both"/>
              <w:rPr>
                <w:rFonts w:hint="eastAsia"/>
              </w:rPr>
            </w:pPr>
            <w:r>
              <w:t>Duration of memory complains (years)</w:t>
            </w:r>
          </w:p>
        </w:tc>
        <w:tc>
          <w:tcPr>
            <w:tcW w:w="3001" w:type="dxa"/>
            <w:tcBorders>
              <w:top w:val="single" w:sz="4" w:space="0" w:color="00000A"/>
              <w:bottom w:val="single" w:sz="4" w:space="0" w:color="00000A"/>
            </w:tcBorders>
            <w:shd w:val="clear" w:color="auto" w:fill="auto"/>
          </w:tcPr>
          <w:p w14:paraId="6673D871" w14:textId="77777777" w:rsidR="00785CE8" w:rsidRDefault="00785CE8" w:rsidP="002A5121">
            <w:pPr>
              <w:pStyle w:val="Contedodatabela"/>
              <w:snapToGrid w:val="0"/>
              <w:spacing w:line="480" w:lineRule="auto"/>
              <w:jc w:val="both"/>
              <w:rPr>
                <w:rFonts w:hint="eastAsia"/>
              </w:rPr>
            </w:pPr>
          </w:p>
        </w:tc>
        <w:tc>
          <w:tcPr>
            <w:tcW w:w="2520" w:type="dxa"/>
            <w:tcBorders>
              <w:top w:val="single" w:sz="4" w:space="0" w:color="00000A"/>
              <w:bottom w:val="single" w:sz="4" w:space="0" w:color="00000A"/>
            </w:tcBorders>
            <w:shd w:val="clear" w:color="auto" w:fill="auto"/>
          </w:tcPr>
          <w:p w14:paraId="0543525A" w14:textId="77777777" w:rsidR="00785CE8" w:rsidRDefault="00785CE8" w:rsidP="002A5121">
            <w:pPr>
              <w:pStyle w:val="Contedodatabela"/>
              <w:spacing w:line="480" w:lineRule="auto"/>
              <w:jc w:val="both"/>
              <w:rPr>
                <w:rFonts w:hint="eastAsia"/>
              </w:rPr>
            </w:pPr>
            <w:r>
              <w:rPr>
                <w:rFonts w:eastAsia="Liberation Serif" w:cs="Liberation Serif"/>
              </w:rPr>
              <w:t xml:space="preserve"> </w:t>
            </w:r>
            <w:r>
              <w:t>4.19(4.37) [1-14]</w:t>
            </w:r>
          </w:p>
        </w:tc>
        <w:tc>
          <w:tcPr>
            <w:tcW w:w="1957" w:type="dxa"/>
            <w:tcBorders>
              <w:top w:val="single" w:sz="4" w:space="0" w:color="00000A"/>
              <w:bottom w:val="single" w:sz="4" w:space="0" w:color="00000A"/>
            </w:tcBorders>
            <w:shd w:val="clear" w:color="auto" w:fill="auto"/>
          </w:tcPr>
          <w:p w14:paraId="02BAFE5F" w14:textId="77777777" w:rsidR="00785CE8" w:rsidRDefault="00785CE8" w:rsidP="002A5121">
            <w:pPr>
              <w:pStyle w:val="Contedodatabela"/>
              <w:snapToGrid w:val="0"/>
              <w:spacing w:line="480" w:lineRule="auto"/>
              <w:jc w:val="both"/>
              <w:rPr>
                <w:rFonts w:hint="eastAsia"/>
              </w:rPr>
            </w:pPr>
          </w:p>
        </w:tc>
      </w:tr>
      <w:tr w:rsidR="00785CE8" w14:paraId="45492D2F" w14:textId="77777777" w:rsidTr="002A5121">
        <w:tc>
          <w:tcPr>
            <w:tcW w:w="2493" w:type="dxa"/>
            <w:tcBorders>
              <w:top w:val="single" w:sz="4" w:space="0" w:color="00000A"/>
              <w:bottom w:val="single" w:sz="4" w:space="0" w:color="00000A"/>
            </w:tcBorders>
            <w:shd w:val="clear" w:color="auto" w:fill="auto"/>
          </w:tcPr>
          <w:p w14:paraId="27909F4D" w14:textId="77777777" w:rsidR="00785CE8" w:rsidRDefault="00785CE8" w:rsidP="002A5121">
            <w:pPr>
              <w:pStyle w:val="Contedodatabela"/>
              <w:spacing w:line="480" w:lineRule="auto"/>
              <w:jc w:val="both"/>
              <w:rPr>
                <w:rFonts w:hint="eastAsia"/>
              </w:rPr>
            </w:pPr>
            <w:r>
              <w:t>Schooling (years)</w:t>
            </w:r>
          </w:p>
        </w:tc>
        <w:tc>
          <w:tcPr>
            <w:tcW w:w="3001" w:type="dxa"/>
            <w:tcBorders>
              <w:top w:val="single" w:sz="4" w:space="0" w:color="00000A"/>
              <w:bottom w:val="single" w:sz="4" w:space="0" w:color="00000A"/>
            </w:tcBorders>
            <w:shd w:val="clear" w:color="auto" w:fill="auto"/>
          </w:tcPr>
          <w:p w14:paraId="723C20D1" w14:textId="77777777" w:rsidR="00785CE8" w:rsidRDefault="00785CE8" w:rsidP="002A5121">
            <w:pPr>
              <w:pStyle w:val="Contedodatabela"/>
              <w:spacing w:line="480" w:lineRule="auto"/>
              <w:jc w:val="both"/>
              <w:rPr>
                <w:rFonts w:hint="eastAsia"/>
              </w:rPr>
            </w:pPr>
            <w:r>
              <w:t>11.55 (5.37) [4-20]</w:t>
            </w:r>
          </w:p>
        </w:tc>
        <w:tc>
          <w:tcPr>
            <w:tcW w:w="2520" w:type="dxa"/>
            <w:tcBorders>
              <w:top w:val="single" w:sz="4" w:space="0" w:color="00000A"/>
              <w:bottom w:val="single" w:sz="4" w:space="0" w:color="00000A"/>
            </w:tcBorders>
            <w:shd w:val="clear" w:color="auto" w:fill="auto"/>
          </w:tcPr>
          <w:p w14:paraId="07C3D596" w14:textId="77777777" w:rsidR="00785CE8" w:rsidRDefault="00785CE8" w:rsidP="002A5121">
            <w:pPr>
              <w:pStyle w:val="Contedodatabela"/>
              <w:spacing w:line="480" w:lineRule="auto"/>
              <w:jc w:val="both"/>
              <w:rPr>
                <w:rFonts w:hint="eastAsia"/>
              </w:rPr>
            </w:pPr>
            <w:r>
              <w:rPr>
                <w:rFonts w:eastAsia="Liberation Serif" w:cs="Liberation Serif"/>
              </w:rPr>
              <w:t xml:space="preserve"> </w:t>
            </w:r>
            <w:r>
              <w:t>12.25 (4.01) [4-16]</w:t>
            </w:r>
          </w:p>
        </w:tc>
        <w:tc>
          <w:tcPr>
            <w:tcW w:w="1957" w:type="dxa"/>
            <w:tcBorders>
              <w:top w:val="single" w:sz="4" w:space="0" w:color="00000A"/>
              <w:bottom w:val="single" w:sz="4" w:space="0" w:color="00000A"/>
            </w:tcBorders>
            <w:shd w:val="clear" w:color="auto" w:fill="auto"/>
          </w:tcPr>
          <w:p w14:paraId="7EE57F14" w14:textId="77777777" w:rsidR="00785CE8" w:rsidRDefault="00785CE8" w:rsidP="002A5121">
            <w:pPr>
              <w:pStyle w:val="Contedodatabela"/>
              <w:spacing w:line="480" w:lineRule="auto"/>
              <w:jc w:val="both"/>
              <w:rPr>
                <w:rFonts w:hint="eastAsia"/>
              </w:rPr>
            </w:pPr>
            <w:r>
              <w:t>0.667</w:t>
            </w:r>
          </w:p>
        </w:tc>
      </w:tr>
      <w:tr w:rsidR="00785CE8" w14:paraId="1B520C76" w14:textId="77777777" w:rsidTr="002A5121">
        <w:tc>
          <w:tcPr>
            <w:tcW w:w="2493" w:type="dxa"/>
            <w:tcBorders>
              <w:top w:val="single" w:sz="4" w:space="0" w:color="00000A"/>
              <w:bottom w:val="single" w:sz="4" w:space="0" w:color="00000A"/>
            </w:tcBorders>
            <w:shd w:val="clear" w:color="auto" w:fill="auto"/>
          </w:tcPr>
          <w:p w14:paraId="235734ED" w14:textId="77777777" w:rsidR="00785CE8" w:rsidRDefault="00785CE8" w:rsidP="002A5121">
            <w:pPr>
              <w:pStyle w:val="Contedodatabela"/>
              <w:spacing w:line="480" w:lineRule="auto"/>
              <w:jc w:val="both"/>
              <w:rPr>
                <w:rFonts w:hint="eastAsia"/>
              </w:rPr>
            </w:pPr>
            <w:r>
              <w:t>CVLT 1 to 5 (Total)</w:t>
            </w:r>
          </w:p>
        </w:tc>
        <w:tc>
          <w:tcPr>
            <w:tcW w:w="3001" w:type="dxa"/>
            <w:tcBorders>
              <w:top w:val="single" w:sz="4" w:space="0" w:color="00000A"/>
              <w:bottom w:val="single" w:sz="4" w:space="0" w:color="00000A"/>
            </w:tcBorders>
            <w:shd w:val="clear" w:color="auto" w:fill="auto"/>
          </w:tcPr>
          <w:p w14:paraId="63961B32" w14:textId="77777777" w:rsidR="00785CE8" w:rsidRDefault="00785CE8" w:rsidP="002A5121">
            <w:pPr>
              <w:pStyle w:val="Contedodatabela"/>
              <w:spacing w:line="480" w:lineRule="auto"/>
              <w:jc w:val="both"/>
              <w:rPr>
                <w:rFonts w:hint="eastAsia"/>
              </w:rPr>
            </w:pPr>
            <w:r>
              <w:t>49.70 (7.93) [38-65]</w:t>
            </w:r>
          </w:p>
        </w:tc>
        <w:tc>
          <w:tcPr>
            <w:tcW w:w="2520" w:type="dxa"/>
            <w:tcBorders>
              <w:top w:val="single" w:sz="4" w:space="0" w:color="00000A"/>
              <w:bottom w:val="single" w:sz="4" w:space="0" w:color="00000A"/>
            </w:tcBorders>
            <w:shd w:val="clear" w:color="auto" w:fill="auto"/>
          </w:tcPr>
          <w:p w14:paraId="109E48B9" w14:textId="77777777" w:rsidR="00785CE8" w:rsidRDefault="00785CE8" w:rsidP="002A5121">
            <w:pPr>
              <w:pStyle w:val="Contedodatabela"/>
              <w:spacing w:line="480" w:lineRule="auto"/>
              <w:jc w:val="both"/>
              <w:rPr>
                <w:rFonts w:hint="eastAsia"/>
              </w:rPr>
            </w:pPr>
            <w:r>
              <w:t>30.81 (5.41) [21-41]</w:t>
            </w:r>
          </w:p>
        </w:tc>
        <w:tc>
          <w:tcPr>
            <w:tcW w:w="1957" w:type="dxa"/>
            <w:tcBorders>
              <w:top w:val="single" w:sz="4" w:space="0" w:color="00000A"/>
              <w:bottom w:val="single" w:sz="4" w:space="0" w:color="00000A"/>
            </w:tcBorders>
            <w:shd w:val="clear" w:color="auto" w:fill="auto"/>
          </w:tcPr>
          <w:p w14:paraId="2358A8D7" w14:textId="77777777" w:rsidR="00785CE8" w:rsidRDefault="00785CE8" w:rsidP="002A5121">
            <w:pPr>
              <w:pStyle w:val="Contedodatabela"/>
              <w:spacing w:line="480" w:lineRule="auto"/>
              <w:jc w:val="both"/>
              <w:rPr>
                <w:rFonts w:hint="eastAsia"/>
              </w:rPr>
            </w:pPr>
            <w:r>
              <w:rPr>
                <w:rFonts w:eastAsia="Liberation Serif" w:cs="Liberation Serif"/>
              </w:rPr>
              <w:t>&lt; 0.001*</w:t>
            </w:r>
          </w:p>
        </w:tc>
      </w:tr>
      <w:tr w:rsidR="00785CE8" w14:paraId="2000A6F6" w14:textId="77777777" w:rsidTr="002A5121">
        <w:tc>
          <w:tcPr>
            <w:tcW w:w="2493" w:type="dxa"/>
            <w:tcBorders>
              <w:top w:val="single" w:sz="4" w:space="0" w:color="00000A"/>
              <w:bottom w:val="single" w:sz="4" w:space="0" w:color="00000A"/>
            </w:tcBorders>
            <w:shd w:val="clear" w:color="auto" w:fill="auto"/>
          </w:tcPr>
          <w:p w14:paraId="35B4C1DE" w14:textId="77777777" w:rsidR="00785CE8" w:rsidRDefault="00785CE8" w:rsidP="002A5121">
            <w:pPr>
              <w:pStyle w:val="Contedodatabela"/>
              <w:spacing w:line="480" w:lineRule="auto"/>
              <w:jc w:val="both"/>
              <w:rPr>
                <w:rFonts w:hint="eastAsia"/>
              </w:rPr>
            </w:pPr>
            <w:r>
              <w:t>MMSE</w:t>
            </w:r>
          </w:p>
        </w:tc>
        <w:tc>
          <w:tcPr>
            <w:tcW w:w="3001" w:type="dxa"/>
            <w:tcBorders>
              <w:top w:val="single" w:sz="4" w:space="0" w:color="00000A"/>
              <w:bottom w:val="single" w:sz="4" w:space="0" w:color="00000A"/>
            </w:tcBorders>
            <w:shd w:val="clear" w:color="auto" w:fill="auto"/>
          </w:tcPr>
          <w:p w14:paraId="727E218F" w14:textId="77777777" w:rsidR="00785CE8" w:rsidRDefault="00785CE8" w:rsidP="002A5121">
            <w:pPr>
              <w:pStyle w:val="Contedodatabela"/>
              <w:spacing w:line="480" w:lineRule="auto"/>
              <w:jc w:val="both"/>
              <w:rPr>
                <w:rFonts w:hint="eastAsia"/>
              </w:rPr>
            </w:pPr>
            <w:r>
              <w:t>29.25 (1.07) [27-30]</w:t>
            </w:r>
          </w:p>
        </w:tc>
        <w:tc>
          <w:tcPr>
            <w:tcW w:w="2520" w:type="dxa"/>
            <w:tcBorders>
              <w:top w:val="single" w:sz="4" w:space="0" w:color="00000A"/>
              <w:bottom w:val="single" w:sz="4" w:space="0" w:color="00000A"/>
            </w:tcBorders>
            <w:shd w:val="clear" w:color="auto" w:fill="auto"/>
          </w:tcPr>
          <w:p w14:paraId="6BDA68D4" w14:textId="77777777" w:rsidR="00785CE8" w:rsidRDefault="00785CE8" w:rsidP="002A5121">
            <w:pPr>
              <w:pStyle w:val="Contedodatabela"/>
              <w:spacing w:line="480" w:lineRule="auto"/>
              <w:jc w:val="both"/>
              <w:rPr>
                <w:rFonts w:hint="eastAsia"/>
              </w:rPr>
            </w:pPr>
            <w:r>
              <w:rPr>
                <w:lang w:val="pt-PT"/>
              </w:rPr>
              <w:t>27.25 (2.08) [23-30]</w:t>
            </w:r>
          </w:p>
        </w:tc>
        <w:tc>
          <w:tcPr>
            <w:tcW w:w="1957" w:type="dxa"/>
            <w:tcBorders>
              <w:top w:val="single" w:sz="4" w:space="0" w:color="00000A"/>
              <w:bottom w:val="single" w:sz="4" w:space="0" w:color="00000A"/>
            </w:tcBorders>
            <w:shd w:val="clear" w:color="auto" w:fill="auto"/>
          </w:tcPr>
          <w:p w14:paraId="34F46CDA" w14:textId="77777777" w:rsidR="00785CE8" w:rsidRDefault="00785CE8" w:rsidP="002A5121">
            <w:pPr>
              <w:pStyle w:val="Contedodatabela"/>
              <w:spacing w:line="480" w:lineRule="auto"/>
              <w:jc w:val="both"/>
              <w:rPr>
                <w:rFonts w:hint="eastAsia"/>
              </w:rPr>
            </w:pPr>
            <w:r>
              <w:t>= 0.001*</w:t>
            </w:r>
          </w:p>
        </w:tc>
      </w:tr>
    </w:tbl>
    <w:p w14:paraId="5411F4F2" w14:textId="77777777" w:rsidR="00785CE8" w:rsidRDefault="00785CE8" w:rsidP="00785CE8">
      <w:pPr>
        <w:pStyle w:val="Standard"/>
        <w:spacing w:line="480" w:lineRule="auto"/>
        <w:jc w:val="both"/>
        <w:rPr>
          <w:rFonts w:hint="eastAsia"/>
        </w:rPr>
      </w:pPr>
    </w:p>
    <w:p w14:paraId="4FEECFFD" w14:textId="77777777" w:rsidR="00785CE8" w:rsidRDefault="00785CE8" w:rsidP="00785CE8">
      <w:pPr>
        <w:pStyle w:val="Standard"/>
        <w:spacing w:line="360" w:lineRule="auto"/>
        <w:jc w:val="both"/>
        <w:rPr>
          <w:rFonts w:hint="eastAsia"/>
        </w:rPr>
      </w:pPr>
      <w:r>
        <w:rPr>
          <w:rStyle w:val="Tipodeletrapredefinidodopargrafo1"/>
          <w:rFonts w:cs="Times New Roman"/>
          <w:color w:val="000000"/>
          <w:lang w:val="en-GB"/>
        </w:rPr>
        <w:t xml:space="preserve">Table 1. Participants’ demographic and clinical characteristics. Mean, standard deviation and interval range are provided for Age, Schooling, performance on the California Verbal Learning test (CVLT) for Total immediate trials, and Mini-Mental State Examination (MMSE) test scores. Student’s </w:t>
      </w:r>
      <w:r>
        <w:rPr>
          <w:rStyle w:val="Tipodeletrapredefinidodopargrafo1"/>
          <w:rFonts w:cs="Times New Roman"/>
          <w:i/>
          <w:color w:val="000000"/>
          <w:lang w:val="en-GB"/>
        </w:rPr>
        <w:t>t</w:t>
      </w:r>
      <w:r>
        <w:rPr>
          <w:rStyle w:val="Tipodeletrapredefinidodopargrafo1"/>
          <w:rFonts w:cs="Times New Roman"/>
          <w:color w:val="000000"/>
          <w:lang w:val="en-GB"/>
        </w:rPr>
        <w:t xml:space="preserve"> tests were calculated for all variables, except for Gender where the chi-square test was used. </w:t>
      </w:r>
      <w:r>
        <w:rPr>
          <w:rStyle w:val="Tipodeletrapredefinidodopargrafo1"/>
          <w:rFonts w:cs="Times New Roman"/>
          <w:i/>
          <w:iCs/>
          <w:color w:val="000000"/>
        </w:rPr>
        <w:t>p</w:t>
      </w:r>
      <w:r>
        <w:rPr>
          <w:rStyle w:val="Tipodeletrapredefinidodopargrafo1"/>
          <w:rFonts w:cs="Times New Roman"/>
          <w:color w:val="000000"/>
        </w:rPr>
        <w:t xml:space="preserve"> values &lt; 0.05 are identified with *.</w:t>
      </w:r>
    </w:p>
    <w:p w14:paraId="17AE0237" w14:textId="77777777" w:rsidR="00785CE8" w:rsidRDefault="00785CE8" w:rsidP="00785CE8">
      <w:pPr>
        <w:pStyle w:val="Standard"/>
        <w:spacing w:line="480" w:lineRule="auto"/>
        <w:jc w:val="both"/>
        <w:rPr>
          <w:rFonts w:hint="eastAsia"/>
        </w:rPr>
      </w:pPr>
    </w:p>
    <w:p w14:paraId="0997C1A3" w14:textId="77777777" w:rsidR="00785CE8" w:rsidRDefault="00785CE8" w:rsidP="00785CE8">
      <w:pPr>
        <w:pStyle w:val="Standard"/>
        <w:spacing w:line="480" w:lineRule="auto"/>
        <w:jc w:val="both"/>
        <w:rPr>
          <w:rFonts w:cs="Times New Roman" w:hint="eastAsia"/>
          <w:b/>
          <w:bCs/>
          <w:color w:val="000000"/>
        </w:rPr>
      </w:pPr>
    </w:p>
    <w:p w14:paraId="1DEC52E6" w14:textId="77777777" w:rsidR="00785CE8" w:rsidRDefault="00785CE8" w:rsidP="00785CE8">
      <w:pPr>
        <w:pStyle w:val="Standard"/>
        <w:pageBreakBefore/>
        <w:spacing w:line="480" w:lineRule="auto"/>
        <w:jc w:val="both"/>
        <w:rPr>
          <w:rFonts w:cs="Times New Roman" w:hint="eastAsia"/>
          <w:b/>
          <w:bCs/>
          <w:color w:val="000000"/>
        </w:rPr>
      </w:pPr>
    </w:p>
    <w:p w14:paraId="0E34FC60" w14:textId="77777777" w:rsidR="00785CE8" w:rsidRDefault="00785CE8" w:rsidP="00785CE8">
      <w:pPr>
        <w:pStyle w:val="Standard"/>
        <w:spacing w:line="480" w:lineRule="auto"/>
        <w:jc w:val="both"/>
        <w:rPr>
          <w:rFonts w:hint="eastAsia"/>
        </w:rPr>
      </w:pPr>
      <w:r>
        <w:rPr>
          <w:rStyle w:val="Tipodeletrapredefinidodopargrafo1"/>
          <w:rFonts w:cs="Times New Roman"/>
          <w:bCs/>
          <w:color w:val="000000"/>
          <w:lang w:val="en-GB"/>
        </w:rPr>
        <w:t>Table 2</w:t>
      </w:r>
    </w:p>
    <w:tbl>
      <w:tblPr>
        <w:tblW w:w="0" w:type="auto"/>
        <w:tblInd w:w="46" w:type="dxa"/>
        <w:tblLayout w:type="fixed"/>
        <w:tblCellMar>
          <w:top w:w="55" w:type="dxa"/>
          <w:left w:w="46" w:type="dxa"/>
          <w:bottom w:w="55" w:type="dxa"/>
          <w:right w:w="55" w:type="dxa"/>
        </w:tblCellMar>
        <w:tblLook w:val="0000" w:firstRow="0" w:lastRow="0" w:firstColumn="0" w:lastColumn="0" w:noHBand="0" w:noVBand="0"/>
      </w:tblPr>
      <w:tblGrid>
        <w:gridCol w:w="1800"/>
        <w:gridCol w:w="2247"/>
        <w:gridCol w:w="1440"/>
        <w:gridCol w:w="1800"/>
        <w:gridCol w:w="1440"/>
      </w:tblGrid>
      <w:tr w:rsidR="00785CE8" w14:paraId="32EA4A3E" w14:textId="77777777" w:rsidTr="002A5121">
        <w:tc>
          <w:tcPr>
            <w:tcW w:w="4047" w:type="dxa"/>
            <w:gridSpan w:val="2"/>
            <w:tcBorders>
              <w:top w:val="single" w:sz="4" w:space="0" w:color="00000A"/>
              <w:bottom w:val="single" w:sz="4" w:space="0" w:color="00000A"/>
            </w:tcBorders>
            <w:shd w:val="clear" w:color="auto" w:fill="auto"/>
          </w:tcPr>
          <w:p w14:paraId="21C2B8E8" w14:textId="77777777" w:rsidR="00785CE8" w:rsidRDefault="00785CE8" w:rsidP="002A5121">
            <w:pPr>
              <w:pStyle w:val="Contedodatabela"/>
              <w:snapToGrid w:val="0"/>
              <w:spacing w:line="480" w:lineRule="auto"/>
              <w:jc w:val="center"/>
              <w:rPr>
                <w:rFonts w:hint="eastAsia"/>
              </w:rPr>
            </w:pPr>
            <w:r>
              <w:t>Tests</w:t>
            </w:r>
          </w:p>
        </w:tc>
        <w:tc>
          <w:tcPr>
            <w:tcW w:w="1440" w:type="dxa"/>
            <w:tcBorders>
              <w:top w:val="single" w:sz="4" w:space="0" w:color="00000A"/>
              <w:bottom w:val="single" w:sz="4" w:space="0" w:color="00000A"/>
            </w:tcBorders>
            <w:shd w:val="clear" w:color="auto" w:fill="auto"/>
          </w:tcPr>
          <w:p w14:paraId="463C6171" w14:textId="77777777" w:rsidR="00785CE8" w:rsidRDefault="00785CE8" w:rsidP="002A5121">
            <w:pPr>
              <w:pStyle w:val="Contedodatabela"/>
              <w:tabs>
                <w:tab w:val="left" w:pos="1510"/>
              </w:tabs>
              <w:spacing w:line="480" w:lineRule="auto"/>
              <w:jc w:val="center"/>
              <w:rPr>
                <w:rFonts w:hint="eastAsia"/>
              </w:rPr>
            </w:pPr>
            <w:r>
              <w:t>Controls</w:t>
            </w:r>
          </w:p>
        </w:tc>
        <w:tc>
          <w:tcPr>
            <w:tcW w:w="1800" w:type="dxa"/>
            <w:tcBorders>
              <w:top w:val="single" w:sz="4" w:space="0" w:color="00000A"/>
              <w:bottom w:val="single" w:sz="4" w:space="0" w:color="00000A"/>
            </w:tcBorders>
            <w:shd w:val="clear" w:color="auto" w:fill="auto"/>
          </w:tcPr>
          <w:p w14:paraId="1572F8A1" w14:textId="77777777" w:rsidR="00785CE8" w:rsidRDefault="00785CE8" w:rsidP="002A5121">
            <w:pPr>
              <w:pStyle w:val="Contedodatabela"/>
              <w:spacing w:line="480" w:lineRule="auto"/>
              <w:jc w:val="center"/>
              <w:rPr>
                <w:rFonts w:hint="eastAsia"/>
              </w:rPr>
            </w:pPr>
            <w:r>
              <w:t>aMCI</w:t>
            </w:r>
          </w:p>
        </w:tc>
        <w:tc>
          <w:tcPr>
            <w:tcW w:w="1440" w:type="dxa"/>
            <w:tcBorders>
              <w:top w:val="single" w:sz="4" w:space="0" w:color="00000A"/>
              <w:bottom w:val="single" w:sz="4" w:space="0" w:color="00000A"/>
            </w:tcBorders>
            <w:shd w:val="clear" w:color="auto" w:fill="auto"/>
          </w:tcPr>
          <w:p w14:paraId="76B90463" w14:textId="77777777" w:rsidR="00785CE8" w:rsidRDefault="00785CE8" w:rsidP="002A5121">
            <w:pPr>
              <w:pStyle w:val="Contedodatabela"/>
              <w:spacing w:line="480" w:lineRule="auto"/>
              <w:jc w:val="center"/>
              <w:rPr>
                <w:rFonts w:hint="eastAsia"/>
              </w:rPr>
            </w:pPr>
            <w:r>
              <w:t>Total</w:t>
            </w:r>
          </w:p>
        </w:tc>
      </w:tr>
      <w:tr w:rsidR="00785CE8" w14:paraId="4862F699" w14:textId="77777777" w:rsidTr="002A5121">
        <w:tc>
          <w:tcPr>
            <w:tcW w:w="1800" w:type="dxa"/>
            <w:tcBorders>
              <w:top w:val="single" w:sz="4" w:space="0" w:color="00000A"/>
              <w:bottom w:val="single" w:sz="4" w:space="0" w:color="00000A"/>
            </w:tcBorders>
            <w:shd w:val="clear" w:color="auto" w:fill="auto"/>
          </w:tcPr>
          <w:p w14:paraId="612F0529" w14:textId="77777777" w:rsidR="00785CE8" w:rsidRDefault="00785CE8" w:rsidP="002A5121">
            <w:pPr>
              <w:pStyle w:val="Contedodatabela"/>
              <w:spacing w:line="480" w:lineRule="auto"/>
              <w:jc w:val="both"/>
              <w:rPr>
                <w:rFonts w:hint="eastAsia"/>
              </w:rPr>
            </w:pPr>
            <w:r>
              <w:t>CCT</w:t>
            </w:r>
          </w:p>
        </w:tc>
        <w:tc>
          <w:tcPr>
            <w:tcW w:w="2247" w:type="dxa"/>
            <w:tcBorders>
              <w:top w:val="single" w:sz="4" w:space="0" w:color="00000A"/>
              <w:bottom w:val="single" w:sz="4" w:space="0" w:color="00000A"/>
            </w:tcBorders>
            <w:shd w:val="clear" w:color="auto" w:fill="auto"/>
          </w:tcPr>
          <w:p w14:paraId="63E5F186" w14:textId="77777777" w:rsidR="00785CE8" w:rsidRDefault="00785CE8" w:rsidP="002A5121">
            <w:pPr>
              <w:pStyle w:val="Contedodatabela"/>
              <w:snapToGrid w:val="0"/>
              <w:spacing w:line="480" w:lineRule="auto"/>
              <w:jc w:val="both"/>
              <w:rPr>
                <w:rFonts w:hint="eastAsia"/>
              </w:rPr>
            </w:pPr>
          </w:p>
        </w:tc>
        <w:tc>
          <w:tcPr>
            <w:tcW w:w="1440" w:type="dxa"/>
            <w:tcBorders>
              <w:top w:val="single" w:sz="4" w:space="0" w:color="00000A"/>
              <w:bottom w:val="single" w:sz="4" w:space="0" w:color="00000A"/>
            </w:tcBorders>
            <w:shd w:val="clear" w:color="auto" w:fill="auto"/>
          </w:tcPr>
          <w:p w14:paraId="076F96A6" w14:textId="77777777" w:rsidR="00785CE8" w:rsidRDefault="00785CE8" w:rsidP="002A5121">
            <w:pPr>
              <w:pStyle w:val="Normal1"/>
              <w:spacing w:line="480" w:lineRule="auto"/>
              <w:jc w:val="both"/>
            </w:pPr>
            <w:proofErr w:type="gramStart"/>
            <w:r>
              <w:rPr>
                <w:rStyle w:val="Tipodeletrapredefinidodopargrafo1"/>
                <w:rFonts w:cs="Times New Roman"/>
                <w:color w:val="000000"/>
                <w:lang w:val="en-GB"/>
              </w:rPr>
              <w:t>12.74  (</w:t>
            </w:r>
            <w:proofErr w:type="gramEnd"/>
            <w:r>
              <w:rPr>
                <w:rStyle w:val="Tipodeletrapredefinidodopargrafo1"/>
                <w:rFonts w:cs="Times New Roman"/>
                <w:color w:val="000000"/>
                <w:lang w:val="en-GB"/>
              </w:rPr>
              <w:t>9.32)</w:t>
            </w:r>
          </w:p>
        </w:tc>
        <w:tc>
          <w:tcPr>
            <w:tcW w:w="1800" w:type="dxa"/>
            <w:tcBorders>
              <w:top w:val="single" w:sz="4" w:space="0" w:color="00000A"/>
              <w:bottom w:val="single" w:sz="4" w:space="0" w:color="00000A"/>
            </w:tcBorders>
            <w:shd w:val="clear" w:color="auto" w:fill="auto"/>
          </w:tcPr>
          <w:p w14:paraId="5EF3002C" w14:textId="77777777" w:rsidR="00785CE8" w:rsidRDefault="00785CE8" w:rsidP="002A5121">
            <w:pPr>
              <w:pStyle w:val="Normal1"/>
              <w:spacing w:line="480" w:lineRule="auto"/>
              <w:jc w:val="both"/>
            </w:pPr>
            <w:r>
              <w:rPr>
                <w:rStyle w:val="Tipodeletrapredefinidodopargrafo1"/>
                <w:rFonts w:cs="Times New Roman"/>
                <w:color w:val="000000"/>
                <w:lang w:val="en-GB"/>
              </w:rPr>
              <w:t xml:space="preserve">18.36 </w:t>
            </w:r>
            <w:r>
              <w:rPr>
                <w:rStyle w:val="Tipodeletrapredefinidodopargrafo1"/>
                <w:rFonts w:cs="Times New Roman"/>
                <w:i/>
                <w:iCs/>
                <w:color w:val="000000"/>
                <w:lang w:val="en-GB"/>
              </w:rPr>
              <w:t>(</w:t>
            </w:r>
            <w:r>
              <w:rPr>
                <w:rStyle w:val="Tipodeletrapredefinidodopargrafo1"/>
                <w:rFonts w:cs="Times New Roman"/>
                <w:color w:val="000000"/>
                <w:lang w:val="en-GB"/>
              </w:rPr>
              <w:t>8.81)</w:t>
            </w:r>
          </w:p>
        </w:tc>
        <w:tc>
          <w:tcPr>
            <w:tcW w:w="1440" w:type="dxa"/>
            <w:tcBorders>
              <w:top w:val="single" w:sz="4" w:space="0" w:color="00000A"/>
              <w:bottom w:val="single" w:sz="4" w:space="0" w:color="00000A"/>
            </w:tcBorders>
            <w:shd w:val="clear" w:color="auto" w:fill="auto"/>
          </w:tcPr>
          <w:p w14:paraId="2B5A75B9" w14:textId="77777777" w:rsidR="00785CE8" w:rsidRDefault="00785CE8" w:rsidP="002A5121">
            <w:pPr>
              <w:pStyle w:val="Normal1"/>
              <w:snapToGrid w:val="0"/>
              <w:spacing w:line="480" w:lineRule="auto"/>
              <w:jc w:val="both"/>
            </w:pPr>
            <w:r>
              <w:t>15.23 (9.41)</w:t>
            </w:r>
          </w:p>
        </w:tc>
      </w:tr>
      <w:tr w:rsidR="00785CE8" w14:paraId="452AC0B7" w14:textId="77777777" w:rsidTr="002A5121">
        <w:trPr>
          <w:trHeight w:val="473"/>
        </w:trPr>
        <w:tc>
          <w:tcPr>
            <w:tcW w:w="1800" w:type="dxa"/>
            <w:vMerge w:val="restart"/>
            <w:tcBorders>
              <w:top w:val="single" w:sz="4" w:space="0" w:color="00000A"/>
              <w:bottom w:val="single" w:sz="4" w:space="0" w:color="00000A"/>
            </w:tcBorders>
            <w:shd w:val="clear" w:color="auto" w:fill="auto"/>
          </w:tcPr>
          <w:p w14:paraId="179B34DC" w14:textId="77777777" w:rsidR="00785CE8" w:rsidRDefault="00785CE8" w:rsidP="002A5121">
            <w:pPr>
              <w:pStyle w:val="Contedodatabela"/>
              <w:spacing w:line="480" w:lineRule="auto"/>
              <w:jc w:val="both"/>
              <w:rPr>
                <w:rFonts w:hint="eastAsia"/>
              </w:rPr>
            </w:pPr>
            <w:r>
              <w:t>Word-to-Picture</w:t>
            </w:r>
          </w:p>
        </w:tc>
        <w:tc>
          <w:tcPr>
            <w:tcW w:w="2247" w:type="dxa"/>
            <w:tcBorders>
              <w:top w:val="single" w:sz="4" w:space="0" w:color="00000A"/>
              <w:bottom w:val="single" w:sz="4" w:space="0" w:color="00000A"/>
            </w:tcBorders>
            <w:shd w:val="clear" w:color="auto" w:fill="auto"/>
          </w:tcPr>
          <w:p w14:paraId="38479744" w14:textId="77777777" w:rsidR="00785CE8" w:rsidRDefault="00785CE8" w:rsidP="002A5121">
            <w:pPr>
              <w:pStyle w:val="Contedodatabela"/>
              <w:spacing w:line="480" w:lineRule="auto"/>
              <w:jc w:val="both"/>
              <w:rPr>
                <w:rFonts w:hint="eastAsia"/>
              </w:rPr>
            </w:pPr>
            <w:r>
              <w:t>OLD items</w:t>
            </w:r>
          </w:p>
        </w:tc>
        <w:tc>
          <w:tcPr>
            <w:tcW w:w="1440" w:type="dxa"/>
            <w:tcBorders>
              <w:top w:val="single" w:sz="4" w:space="0" w:color="00000A"/>
              <w:bottom w:val="single" w:sz="4" w:space="0" w:color="00000A"/>
            </w:tcBorders>
            <w:shd w:val="clear" w:color="auto" w:fill="auto"/>
          </w:tcPr>
          <w:p w14:paraId="2D82E026" w14:textId="77777777" w:rsidR="00785CE8" w:rsidRDefault="00785CE8" w:rsidP="002A5121">
            <w:pPr>
              <w:pStyle w:val="Contedodatabela"/>
              <w:snapToGrid w:val="0"/>
              <w:spacing w:line="480" w:lineRule="auto"/>
              <w:jc w:val="both"/>
              <w:rPr>
                <w:rFonts w:hint="eastAsia"/>
              </w:rPr>
            </w:pPr>
            <w:r>
              <w:t>0.28 (1.24)</w:t>
            </w:r>
          </w:p>
        </w:tc>
        <w:tc>
          <w:tcPr>
            <w:tcW w:w="1800" w:type="dxa"/>
            <w:tcBorders>
              <w:top w:val="single" w:sz="4" w:space="0" w:color="00000A"/>
              <w:bottom w:val="single" w:sz="4" w:space="0" w:color="00000A"/>
            </w:tcBorders>
            <w:shd w:val="clear" w:color="auto" w:fill="auto"/>
          </w:tcPr>
          <w:p w14:paraId="10DDE07C" w14:textId="77777777" w:rsidR="00785CE8" w:rsidRDefault="00785CE8" w:rsidP="002A5121">
            <w:pPr>
              <w:pStyle w:val="Contedodatabela"/>
              <w:spacing w:line="480" w:lineRule="auto"/>
              <w:jc w:val="both"/>
              <w:rPr>
                <w:rFonts w:hint="eastAsia"/>
              </w:rPr>
            </w:pPr>
            <w:r>
              <w:t>2.08 (3.44)</w:t>
            </w:r>
          </w:p>
        </w:tc>
        <w:tc>
          <w:tcPr>
            <w:tcW w:w="1440" w:type="dxa"/>
            <w:tcBorders>
              <w:top w:val="single" w:sz="4" w:space="0" w:color="00000A"/>
              <w:bottom w:val="single" w:sz="4" w:space="0" w:color="00000A"/>
            </w:tcBorders>
            <w:shd w:val="clear" w:color="auto" w:fill="auto"/>
          </w:tcPr>
          <w:p w14:paraId="2AF99DE2" w14:textId="77777777" w:rsidR="00785CE8" w:rsidRDefault="00785CE8" w:rsidP="002A5121">
            <w:pPr>
              <w:pStyle w:val="Contedodatabela"/>
              <w:spacing w:line="480" w:lineRule="auto"/>
              <w:jc w:val="both"/>
              <w:rPr>
                <w:rFonts w:hint="eastAsia"/>
              </w:rPr>
            </w:pPr>
            <w:r>
              <w:t>1.08 (2.59)</w:t>
            </w:r>
          </w:p>
        </w:tc>
      </w:tr>
      <w:tr w:rsidR="00785CE8" w14:paraId="01BA6F52" w14:textId="77777777" w:rsidTr="002A5121">
        <w:tc>
          <w:tcPr>
            <w:tcW w:w="1800" w:type="dxa"/>
            <w:vMerge/>
            <w:tcBorders>
              <w:top w:val="single" w:sz="4" w:space="0" w:color="00000A"/>
              <w:bottom w:val="single" w:sz="4" w:space="0" w:color="00000A"/>
            </w:tcBorders>
            <w:shd w:val="clear" w:color="auto" w:fill="auto"/>
          </w:tcPr>
          <w:p w14:paraId="14300F9D" w14:textId="77777777" w:rsidR="00785CE8" w:rsidRDefault="00785CE8" w:rsidP="002A5121">
            <w:pPr>
              <w:snapToGrid w:val="0"/>
            </w:pPr>
          </w:p>
        </w:tc>
        <w:tc>
          <w:tcPr>
            <w:tcW w:w="2247" w:type="dxa"/>
            <w:tcBorders>
              <w:top w:val="single" w:sz="4" w:space="0" w:color="00000A"/>
              <w:bottom w:val="single" w:sz="4" w:space="0" w:color="00000A"/>
            </w:tcBorders>
            <w:shd w:val="clear" w:color="auto" w:fill="auto"/>
          </w:tcPr>
          <w:p w14:paraId="12D3B96D" w14:textId="77777777" w:rsidR="00785CE8" w:rsidRDefault="00785CE8" w:rsidP="002A5121">
            <w:pPr>
              <w:pStyle w:val="Contedodatabela"/>
              <w:spacing w:line="480" w:lineRule="auto"/>
              <w:jc w:val="both"/>
              <w:rPr>
                <w:rFonts w:hint="eastAsia"/>
              </w:rPr>
            </w:pPr>
            <w:r>
              <w:t>NEW items</w:t>
            </w:r>
          </w:p>
        </w:tc>
        <w:tc>
          <w:tcPr>
            <w:tcW w:w="1440" w:type="dxa"/>
            <w:tcBorders>
              <w:top w:val="single" w:sz="4" w:space="0" w:color="00000A"/>
              <w:bottom w:val="single" w:sz="4" w:space="0" w:color="00000A"/>
            </w:tcBorders>
            <w:shd w:val="clear" w:color="auto" w:fill="auto"/>
          </w:tcPr>
          <w:p w14:paraId="5F7D57B3" w14:textId="77777777" w:rsidR="00785CE8" w:rsidRDefault="00785CE8" w:rsidP="002A5121">
            <w:pPr>
              <w:pStyle w:val="Contedodatabela"/>
              <w:spacing w:line="480" w:lineRule="auto"/>
              <w:jc w:val="both"/>
              <w:rPr>
                <w:rFonts w:hint="eastAsia"/>
              </w:rPr>
            </w:pPr>
            <w:r>
              <w:t>8.52 (8.84)</w:t>
            </w:r>
          </w:p>
        </w:tc>
        <w:tc>
          <w:tcPr>
            <w:tcW w:w="1800" w:type="dxa"/>
            <w:tcBorders>
              <w:top w:val="single" w:sz="4" w:space="0" w:color="00000A"/>
              <w:bottom w:val="single" w:sz="4" w:space="0" w:color="00000A"/>
            </w:tcBorders>
            <w:shd w:val="clear" w:color="auto" w:fill="auto"/>
          </w:tcPr>
          <w:p w14:paraId="669A4458" w14:textId="77777777" w:rsidR="00785CE8" w:rsidRDefault="00785CE8" w:rsidP="002A5121">
            <w:pPr>
              <w:pStyle w:val="Contedodatabela"/>
              <w:spacing w:line="480" w:lineRule="auto"/>
              <w:jc w:val="both"/>
              <w:rPr>
                <w:rFonts w:hint="eastAsia"/>
              </w:rPr>
            </w:pPr>
            <w:r>
              <w:t>22.06 (14.00)</w:t>
            </w:r>
          </w:p>
        </w:tc>
        <w:tc>
          <w:tcPr>
            <w:tcW w:w="1440" w:type="dxa"/>
            <w:tcBorders>
              <w:top w:val="single" w:sz="4" w:space="0" w:color="00000A"/>
              <w:bottom w:val="single" w:sz="4" w:space="0" w:color="00000A"/>
            </w:tcBorders>
            <w:shd w:val="clear" w:color="auto" w:fill="auto"/>
          </w:tcPr>
          <w:p w14:paraId="473CC766" w14:textId="77777777" w:rsidR="00785CE8" w:rsidRDefault="00785CE8" w:rsidP="002A5121">
            <w:pPr>
              <w:pStyle w:val="Contedodatabela"/>
              <w:spacing w:line="480" w:lineRule="auto"/>
              <w:jc w:val="both"/>
              <w:rPr>
                <w:rFonts w:hint="eastAsia"/>
              </w:rPr>
            </w:pPr>
            <w:r>
              <w:t>14.54 (13.15)</w:t>
            </w:r>
          </w:p>
        </w:tc>
      </w:tr>
      <w:tr w:rsidR="00785CE8" w14:paraId="57E61893" w14:textId="77777777" w:rsidTr="002A5121">
        <w:tc>
          <w:tcPr>
            <w:tcW w:w="1800" w:type="dxa"/>
            <w:vMerge/>
            <w:tcBorders>
              <w:top w:val="single" w:sz="4" w:space="0" w:color="00000A"/>
              <w:bottom w:val="single" w:sz="4" w:space="0" w:color="00000A"/>
            </w:tcBorders>
            <w:shd w:val="clear" w:color="auto" w:fill="auto"/>
          </w:tcPr>
          <w:p w14:paraId="684D5967" w14:textId="77777777" w:rsidR="00785CE8" w:rsidRDefault="00785CE8" w:rsidP="002A5121">
            <w:pPr>
              <w:snapToGrid w:val="0"/>
            </w:pPr>
          </w:p>
        </w:tc>
        <w:tc>
          <w:tcPr>
            <w:tcW w:w="2247" w:type="dxa"/>
            <w:tcBorders>
              <w:top w:val="single" w:sz="4" w:space="0" w:color="00000A"/>
              <w:bottom w:val="single" w:sz="4" w:space="0" w:color="00000A"/>
            </w:tcBorders>
            <w:shd w:val="clear" w:color="auto" w:fill="auto"/>
          </w:tcPr>
          <w:p w14:paraId="7A6BC299" w14:textId="77777777" w:rsidR="00785CE8" w:rsidRDefault="00785CE8" w:rsidP="002A5121">
            <w:pPr>
              <w:pStyle w:val="Contedodatabela"/>
              <w:spacing w:line="480" w:lineRule="auto"/>
              <w:jc w:val="both"/>
              <w:rPr>
                <w:rFonts w:hint="eastAsia"/>
              </w:rPr>
            </w:pPr>
            <w:r>
              <w:t>SIMILAR items</w:t>
            </w:r>
          </w:p>
        </w:tc>
        <w:tc>
          <w:tcPr>
            <w:tcW w:w="1440" w:type="dxa"/>
            <w:tcBorders>
              <w:top w:val="single" w:sz="4" w:space="0" w:color="00000A"/>
              <w:bottom w:val="single" w:sz="4" w:space="0" w:color="00000A"/>
            </w:tcBorders>
            <w:shd w:val="clear" w:color="auto" w:fill="auto"/>
          </w:tcPr>
          <w:p w14:paraId="131553EE" w14:textId="77777777" w:rsidR="00785CE8" w:rsidRDefault="00785CE8" w:rsidP="002A5121">
            <w:pPr>
              <w:pStyle w:val="Contedodatabela"/>
              <w:spacing w:line="480" w:lineRule="auto"/>
              <w:jc w:val="both"/>
              <w:rPr>
                <w:rFonts w:hint="eastAsia"/>
              </w:rPr>
            </w:pPr>
            <w:r>
              <w:t>7.37 (8.77)</w:t>
            </w:r>
          </w:p>
        </w:tc>
        <w:tc>
          <w:tcPr>
            <w:tcW w:w="1800" w:type="dxa"/>
            <w:tcBorders>
              <w:top w:val="single" w:sz="4" w:space="0" w:color="00000A"/>
              <w:bottom w:val="single" w:sz="4" w:space="0" w:color="00000A"/>
            </w:tcBorders>
            <w:shd w:val="clear" w:color="auto" w:fill="auto"/>
          </w:tcPr>
          <w:p w14:paraId="34419E1D" w14:textId="77777777" w:rsidR="00785CE8" w:rsidRDefault="00785CE8" w:rsidP="002A5121">
            <w:pPr>
              <w:pStyle w:val="Contedodatabela"/>
              <w:spacing w:line="480" w:lineRule="auto"/>
              <w:jc w:val="both"/>
              <w:rPr>
                <w:rFonts w:hint="eastAsia"/>
              </w:rPr>
            </w:pPr>
            <w:r>
              <w:t>17.11 (13.52)</w:t>
            </w:r>
          </w:p>
        </w:tc>
        <w:tc>
          <w:tcPr>
            <w:tcW w:w="1440" w:type="dxa"/>
            <w:tcBorders>
              <w:top w:val="single" w:sz="4" w:space="0" w:color="00000A"/>
              <w:bottom w:val="single" w:sz="4" w:space="0" w:color="00000A"/>
            </w:tcBorders>
            <w:shd w:val="clear" w:color="auto" w:fill="auto"/>
          </w:tcPr>
          <w:p w14:paraId="545B9168" w14:textId="77777777" w:rsidR="00785CE8" w:rsidRDefault="00785CE8" w:rsidP="002A5121">
            <w:pPr>
              <w:pStyle w:val="Contedodatabela"/>
              <w:spacing w:line="480" w:lineRule="auto"/>
              <w:jc w:val="both"/>
              <w:rPr>
                <w:rFonts w:hint="eastAsia"/>
              </w:rPr>
            </w:pPr>
            <w:r>
              <w:t>11.69 (12.01)</w:t>
            </w:r>
          </w:p>
        </w:tc>
      </w:tr>
      <w:tr w:rsidR="00785CE8" w14:paraId="31544F37" w14:textId="77777777" w:rsidTr="002A5121">
        <w:tc>
          <w:tcPr>
            <w:tcW w:w="1800" w:type="dxa"/>
            <w:vMerge/>
            <w:tcBorders>
              <w:top w:val="single" w:sz="4" w:space="0" w:color="00000A"/>
              <w:bottom w:val="single" w:sz="4" w:space="0" w:color="00000A"/>
            </w:tcBorders>
            <w:shd w:val="clear" w:color="auto" w:fill="auto"/>
          </w:tcPr>
          <w:p w14:paraId="3149986B" w14:textId="77777777" w:rsidR="00785CE8" w:rsidRDefault="00785CE8" w:rsidP="002A5121">
            <w:pPr>
              <w:snapToGrid w:val="0"/>
            </w:pPr>
          </w:p>
        </w:tc>
        <w:tc>
          <w:tcPr>
            <w:tcW w:w="2247" w:type="dxa"/>
            <w:tcBorders>
              <w:top w:val="single" w:sz="4" w:space="0" w:color="00000A"/>
              <w:bottom w:val="single" w:sz="4" w:space="0" w:color="00000A"/>
            </w:tcBorders>
            <w:shd w:val="clear" w:color="auto" w:fill="auto"/>
          </w:tcPr>
          <w:p w14:paraId="6F69129E" w14:textId="77777777" w:rsidR="00785CE8" w:rsidRDefault="00785CE8" w:rsidP="002A5121">
            <w:pPr>
              <w:pStyle w:val="Contedodatabela"/>
              <w:spacing w:line="480" w:lineRule="auto"/>
              <w:jc w:val="both"/>
              <w:rPr>
                <w:rFonts w:hint="eastAsia"/>
              </w:rPr>
            </w:pPr>
            <w:r>
              <w:t>UNRELATED items</w:t>
            </w:r>
          </w:p>
        </w:tc>
        <w:tc>
          <w:tcPr>
            <w:tcW w:w="1440" w:type="dxa"/>
            <w:tcBorders>
              <w:top w:val="single" w:sz="4" w:space="0" w:color="00000A"/>
              <w:bottom w:val="single" w:sz="4" w:space="0" w:color="00000A"/>
            </w:tcBorders>
            <w:shd w:val="clear" w:color="auto" w:fill="auto"/>
          </w:tcPr>
          <w:p w14:paraId="2CFC17C2" w14:textId="77777777" w:rsidR="00785CE8" w:rsidRDefault="00785CE8" w:rsidP="002A5121">
            <w:pPr>
              <w:pStyle w:val="Contedodatabela"/>
              <w:spacing w:line="480" w:lineRule="auto"/>
              <w:jc w:val="both"/>
              <w:rPr>
                <w:rFonts w:hint="eastAsia"/>
              </w:rPr>
            </w:pPr>
            <w:r>
              <w:t>0.28 (1.24)</w:t>
            </w:r>
          </w:p>
        </w:tc>
        <w:tc>
          <w:tcPr>
            <w:tcW w:w="1800" w:type="dxa"/>
            <w:tcBorders>
              <w:top w:val="single" w:sz="4" w:space="0" w:color="00000A"/>
              <w:bottom w:val="single" w:sz="4" w:space="0" w:color="00000A"/>
            </w:tcBorders>
            <w:shd w:val="clear" w:color="auto" w:fill="auto"/>
          </w:tcPr>
          <w:p w14:paraId="5E2837BB" w14:textId="77777777" w:rsidR="00785CE8" w:rsidRDefault="00785CE8" w:rsidP="002A5121">
            <w:pPr>
              <w:pStyle w:val="Contedodatabela"/>
              <w:spacing w:line="480" w:lineRule="auto"/>
              <w:jc w:val="both"/>
              <w:rPr>
                <w:rFonts w:hint="eastAsia"/>
              </w:rPr>
            </w:pPr>
            <w:r>
              <w:rPr>
                <w:lang w:val="pt-PT"/>
              </w:rPr>
              <w:t>0.35 (1.39)</w:t>
            </w:r>
          </w:p>
        </w:tc>
        <w:tc>
          <w:tcPr>
            <w:tcW w:w="1440" w:type="dxa"/>
            <w:tcBorders>
              <w:top w:val="single" w:sz="4" w:space="0" w:color="00000A"/>
              <w:bottom w:val="single" w:sz="4" w:space="0" w:color="00000A"/>
            </w:tcBorders>
            <w:shd w:val="clear" w:color="auto" w:fill="auto"/>
          </w:tcPr>
          <w:p w14:paraId="47EEDAFF" w14:textId="77777777" w:rsidR="00785CE8" w:rsidRDefault="00785CE8" w:rsidP="002A5121">
            <w:pPr>
              <w:pStyle w:val="Contedodatabela"/>
              <w:spacing w:line="480" w:lineRule="auto"/>
              <w:jc w:val="both"/>
              <w:rPr>
                <w:rFonts w:hint="eastAsia"/>
              </w:rPr>
            </w:pPr>
            <w:r>
              <w:rPr>
                <w:lang w:val="pt-PT"/>
              </w:rPr>
              <w:t>0.31 (1.29)</w:t>
            </w:r>
          </w:p>
        </w:tc>
      </w:tr>
      <w:tr w:rsidR="00785CE8" w14:paraId="4CC71433" w14:textId="77777777" w:rsidTr="002A5121">
        <w:tc>
          <w:tcPr>
            <w:tcW w:w="1800" w:type="dxa"/>
            <w:vMerge/>
            <w:tcBorders>
              <w:top w:val="single" w:sz="4" w:space="0" w:color="00000A"/>
              <w:bottom w:val="single" w:sz="4" w:space="0" w:color="00000A"/>
            </w:tcBorders>
            <w:shd w:val="clear" w:color="auto" w:fill="auto"/>
          </w:tcPr>
          <w:p w14:paraId="0A6FBE03" w14:textId="77777777" w:rsidR="00785CE8" w:rsidRDefault="00785CE8" w:rsidP="002A5121">
            <w:pPr>
              <w:snapToGrid w:val="0"/>
            </w:pPr>
          </w:p>
        </w:tc>
        <w:tc>
          <w:tcPr>
            <w:tcW w:w="2247" w:type="dxa"/>
            <w:tcBorders>
              <w:bottom w:val="single" w:sz="4" w:space="0" w:color="00000A"/>
            </w:tcBorders>
            <w:shd w:val="clear" w:color="auto" w:fill="auto"/>
          </w:tcPr>
          <w:p w14:paraId="7BD92213" w14:textId="77777777" w:rsidR="00785CE8" w:rsidRDefault="00785CE8" w:rsidP="002A5121">
            <w:pPr>
              <w:pStyle w:val="Contedodatabela"/>
              <w:spacing w:line="480" w:lineRule="auto"/>
              <w:jc w:val="both"/>
              <w:rPr>
                <w:rFonts w:hint="eastAsia"/>
              </w:rPr>
            </w:pPr>
            <w:r>
              <w:t>Total</w:t>
            </w:r>
          </w:p>
        </w:tc>
        <w:tc>
          <w:tcPr>
            <w:tcW w:w="1440" w:type="dxa"/>
            <w:tcBorders>
              <w:bottom w:val="single" w:sz="4" w:space="0" w:color="00000A"/>
            </w:tcBorders>
            <w:shd w:val="clear" w:color="auto" w:fill="auto"/>
          </w:tcPr>
          <w:p w14:paraId="53FD1A74" w14:textId="77777777" w:rsidR="00785CE8" w:rsidRDefault="00785CE8" w:rsidP="002A5121">
            <w:pPr>
              <w:pStyle w:val="Contedodatabela"/>
              <w:spacing w:line="480" w:lineRule="auto"/>
              <w:jc w:val="both"/>
              <w:rPr>
                <w:rFonts w:hint="eastAsia"/>
              </w:rPr>
            </w:pPr>
            <w:r>
              <w:t>4.11 (7.59)</w:t>
            </w:r>
          </w:p>
        </w:tc>
        <w:tc>
          <w:tcPr>
            <w:tcW w:w="1800" w:type="dxa"/>
            <w:tcBorders>
              <w:bottom w:val="single" w:sz="4" w:space="0" w:color="00000A"/>
            </w:tcBorders>
            <w:shd w:val="clear" w:color="auto" w:fill="auto"/>
          </w:tcPr>
          <w:p w14:paraId="2FECAF2E" w14:textId="77777777" w:rsidR="00785CE8" w:rsidRDefault="00785CE8" w:rsidP="002A5121">
            <w:pPr>
              <w:pStyle w:val="Contedodatabela"/>
              <w:spacing w:line="480" w:lineRule="auto"/>
              <w:jc w:val="both"/>
              <w:rPr>
                <w:rFonts w:hint="eastAsia"/>
              </w:rPr>
            </w:pPr>
            <w:r>
              <w:rPr>
                <w:lang w:val="pt-PT"/>
              </w:rPr>
              <w:t>19.39 (13.52)</w:t>
            </w:r>
          </w:p>
        </w:tc>
        <w:tc>
          <w:tcPr>
            <w:tcW w:w="1440" w:type="dxa"/>
            <w:tcBorders>
              <w:bottom w:val="single" w:sz="4" w:space="0" w:color="00000A"/>
            </w:tcBorders>
            <w:shd w:val="clear" w:color="auto" w:fill="auto"/>
          </w:tcPr>
          <w:p w14:paraId="260945CA" w14:textId="77777777" w:rsidR="00785CE8" w:rsidRDefault="00785CE8" w:rsidP="002A5121">
            <w:pPr>
              <w:pStyle w:val="Contedodatabela"/>
              <w:snapToGrid w:val="0"/>
              <w:spacing w:line="480" w:lineRule="auto"/>
              <w:jc w:val="both"/>
              <w:rPr>
                <w:rFonts w:hint="eastAsia"/>
                <w:lang w:val="pt-PT"/>
              </w:rPr>
            </w:pPr>
          </w:p>
        </w:tc>
      </w:tr>
    </w:tbl>
    <w:p w14:paraId="0C5EBCC0" w14:textId="77777777" w:rsidR="00785CE8" w:rsidRDefault="00785CE8" w:rsidP="00785CE8">
      <w:pPr>
        <w:pStyle w:val="Standard"/>
        <w:spacing w:line="480" w:lineRule="auto"/>
        <w:jc w:val="both"/>
        <w:rPr>
          <w:rFonts w:hint="eastAsia"/>
        </w:rPr>
      </w:pPr>
    </w:p>
    <w:p w14:paraId="297BCB85" w14:textId="77777777" w:rsidR="00785CE8" w:rsidRDefault="00785CE8" w:rsidP="00785CE8">
      <w:pPr>
        <w:pStyle w:val="Standard"/>
        <w:spacing w:line="360" w:lineRule="auto"/>
        <w:jc w:val="both"/>
        <w:rPr>
          <w:rFonts w:hint="eastAsia"/>
        </w:rPr>
      </w:pPr>
      <w:r>
        <w:rPr>
          <w:rStyle w:val="Tipodeletrapredefinidodopargrafo1"/>
          <w:rFonts w:cs="Times New Roman"/>
          <w:color w:val="000000"/>
          <w:lang w:val="en-GB"/>
        </w:rPr>
        <w:t>Table 2.</w:t>
      </w:r>
      <w:r>
        <w:rPr>
          <w:rStyle w:val="Tipodeletrapredefinidodopargrafo1"/>
          <w:rFonts w:cs="Times New Roman"/>
          <w:b/>
          <w:bCs/>
          <w:color w:val="000000"/>
          <w:lang w:val="en-GB"/>
        </w:rPr>
        <w:t xml:space="preserve"> </w:t>
      </w:r>
      <w:r>
        <w:rPr>
          <w:rStyle w:val="Tipodeletrapredefinidodopargrafo1"/>
          <w:rFonts w:cs="Times New Roman"/>
          <w:color w:val="000000"/>
          <w:lang w:val="en-GB"/>
        </w:rPr>
        <w:t xml:space="preserve">Results for the Camel and Cactus test (adaptation; CCT) and for the word-to-picture test for both the control and aMCI samples. Mean (standard deviation) are provided for percentage of errors for both tasks. </w:t>
      </w:r>
    </w:p>
    <w:p w14:paraId="0D3B88E2" w14:textId="77777777" w:rsidR="00785CE8" w:rsidRDefault="00785CE8" w:rsidP="00785CE8">
      <w:pPr>
        <w:pStyle w:val="Standard"/>
        <w:spacing w:line="480" w:lineRule="auto"/>
        <w:jc w:val="both"/>
        <w:rPr>
          <w:rFonts w:hint="eastAsia"/>
        </w:rPr>
      </w:pPr>
    </w:p>
    <w:p w14:paraId="3FFEF83B" w14:textId="77777777" w:rsidR="00785CE8" w:rsidRDefault="00785CE8" w:rsidP="00785CE8">
      <w:pPr>
        <w:pStyle w:val="Standard"/>
        <w:pageBreakBefore/>
        <w:spacing w:line="480" w:lineRule="auto"/>
        <w:jc w:val="both"/>
        <w:rPr>
          <w:rFonts w:hint="eastAsia"/>
        </w:rPr>
      </w:pPr>
      <w:r>
        <w:rPr>
          <w:rStyle w:val="Tipodeletrapredefinidodopargrafo1"/>
          <w:rFonts w:cs="Times New Roman"/>
          <w:b/>
          <w:bCs/>
          <w:color w:val="000000"/>
          <w:lang w:val="en-GB"/>
        </w:rPr>
        <w:lastRenderedPageBreak/>
        <w:t>Figures and Captions</w:t>
      </w:r>
    </w:p>
    <w:p w14:paraId="3385B6C4" w14:textId="77777777" w:rsidR="00785CE8" w:rsidRDefault="00785CE8" w:rsidP="00785CE8">
      <w:pPr>
        <w:pStyle w:val="Standard"/>
        <w:spacing w:line="480" w:lineRule="auto"/>
        <w:jc w:val="both"/>
        <w:rPr>
          <w:rFonts w:hint="eastAsia"/>
        </w:rPr>
      </w:pPr>
      <w:r>
        <w:t xml:space="preserve">Figure 1 </w:t>
      </w:r>
    </w:p>
    <w:p w14:paraId="2BC1540C" w14:textId="498061BC" w:rsidR="00785CE8" w:rsidRDefault="00785CE8" w:rsidP="00785CE8">
      <w:pPr>
        <w:pStyle w:val="Standard"/>
        <w:spacing w:line="480" w:lineRule="auto"/>
        <w:jc w:val="both"/>
        <w:rPr>
          <w:rFonts w:hint="eastAsia"/>
        </w:rPr>
      </w:pPr>
      <w:r>
        <w:rPr>
          <w:noProof/>
        </w:rPr>
        <w:drawing>
          <wp:anchor distT="0" distB="635" distL="114935" distR="114935" simplePos="0" relativeHeight="251659264" behindDoc="0" locked="0" layoutInCell="1" allowOverlap="1" wp14:anchorId="083E5A40" wp14:editId="65D8CEBF">
            <wp:simplePos x="0" y="0"/>
            <wp:positionH relativeFrom="column">
              <wp:posOffset>0</wp:posOffset>
            </wp:positionH>
            <wp:positionV relativeFrom="paragraph">
              <wp:posOffset>351790</wp:posOffset>
            </wp:positionV>
            <wp:extent cx="6313805" cy="5105400"/>
            <wp:effectExtent l="0" t="0" r="0" b="0"/>
            <wp:wrapSquare wrapText="bothSides"/>
            <wp:docPr id="13818766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209" t="-258" r="-209" b="-258"/>
                    <a:stretch>
                      <a:fillRect/>
                    </a:stretch>
                  </pic:blipFill>
                  <pic:spPr bwMode="auto">
                    <a:xfrm>
                      <a:off x="0" y="0"/>
                      <a:ext cx="6313805" cy="51054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2C217D8" w14:textId="77777777" w:rsidR="00785CE8" w:rsidRDefault="00785CE8" w:rsidP="00785CE8">
      <w:pPr>
        <w:pStyle w:val="Standard"/>
        <w:spacing w:line="480" w:lineRule="auto"/>
        <w:jc w:val="both"/>
        <w:rPr>
          <w:rFonts w:ascii="Times New Roman" w:hAnsi="Times New Roman" w:cs="Times New Roman"/>
        </w:rPr>
      </w:pPr>
    </w:p>
    <w:p w14:paraId="5B1977E2" w14:textId="77777777" w:rsidR="00785CE8" w:rsidRDefault="00785CE8" w:rsidP="00785CE8">
      <w:pPr>
        <w:pStyle w:val="Standard"/>
        <w:spacing w:line="480" w:lineRule="auto"/>
        <w:rPr>
          <w:rFonts w:ascii="Times New Roman" w:hAnsi="Times New Roman" w:cs="Times New Roman"/>
        </w:rPr>
      </w:pPr>
    </w:p>
    <w:p w14:paraId="7B18FEB3" w14:textId="77777777" w:rsidR="00785CE8" w:rsidRDefault="00785CE8" w:rsidP="00785CE8">
      <w:pPr>
        <w:pStyle w:val="Standard"/>
        <w:suppressAutoHyphens w:val="0"/>
        <w:spacing w:line="480" w:lineRule="auto"/>
        <w:jc w:val="both"/>
        <w:textAlignment w:val="auto"/>
        <w:rPr>
          <w:rFonts w:hint="eastAsia"/>
        </w:rPr>
      </w:pPr>
      <w:r>
        <w:rPr>
          <w:rStyle w:val="Tipodeletrapredefinidodopargrafo1"/>
          <w:rFonts w:ascii="Times New Roman" w:hAnsi="Times New Roman" w:cs="Times New Roman"/>
          <w:b/>
          <w:bCs/>
          <w:color w:val="000000"/>
        </w:rPr>
        <w:t xml:space="preserve">Figure 1. </w:t>
      </w:r>
      <w:r>
        <w:rPr>
          <w:rStyle w:val="Tipodeletrapredefinidodopargrafo1"/>
          <w:rFonts w:ascii="Times New Roman" w:hAnsi="Times New Roman" w:cs="Times New Roman"/>
          <w:color w:val="000000"/>
        </w:rPr>
        <w:t>Example of a trial in the Word-to Picture task of semantic update. An array of 6 pictures is presented in each trial. On top of the page the question is presented and referenced to the target-object.</w:t>
      </w:r>
    </w:p>
    <w:p w14:paraId="08F024EC" w14:textId="77777777" w:rsidR="00785CE8" w:rsidRDefault="00785CE8" w:rsidP="00785CE8">
      <w:pPr>
        <w:pStyle w:val="Standard"/>
        <w:suppressAutoHyphens w:val="0"/>
        <w:spacing w:line="480" w:lineRule="auto"/>
        <w:textAlignment w:val="auto"/>
        <w:rPr>
          <w:rFonts w:ascii="Times New Roman" w:hAnsi="Times New Roman" w:cs="Times New Roman"/>
          <w:b/>
          <w:bCs/>
          <w:color w:val="000000"/>
        </w:rPr>
      </w:pPr>
    </w:p>
    <w:p w14:paraId="7FC52A01" w14:textId="77777777" w:rsidR="00785CE8" w:rsidRDefault="00785CE8" w:rsidP="00785CE8">
      <w:pPr>
        <w:pStyle w:val="Standard"/>
        <w:pageBreakBefore/>
        <w:spacing w:line="480" w:lineRule="auto"/>
        <w:jc w:val="both"/>
        <w:rPr>
          <w:rFonts w:hint="eastAsia"/>
        </w:rPr>
      </w:pPr>
      <w:r>
        <w:rPr>
          <w:rStyle w:val="Tipodeletrapredefinidodopargrafo1"/>
          <w:rFonts w:cs="Times New Roman"/>
          <w:color w:val="000000"/>
          <w:lang w:val="en-GB"/>
        </w:rPr>
        <w:lastRenderedPageBreak/>
        <w:t>Figure 2</w:t>
      </w:r>
    </w:p>
    <w:p w14:paraId="49E95203" w14:textId="77777777" w:rsidR="00785CE8" w:rsidRDefault="00785CE8" w:rsidP="00785CE8">
      <w:pPr>
        <w:pStyle w:val="Standard"/>
        <w:spacing w:line="480" w:lineRule="auto"/>
        <w:jc w:val="both"/>
        <w:rPr>
          <w:rFonts w:ascii="Times New Roman" w:hAnsi="Times New Roman" w:cs="Times New Roman"/>
        </w:rPr>
      </w:pPr>
    </w:p>
    <w:p w14:paraId="16FC1B6D" w14:textId="77777777" w:rsidR="00785CE8" w:rsidRDefault="00785CE8" w:rsidP="00785CE8">
      <w:pPr>
        <w:pStyle w:val="Standard"/>
        <w:spacing w:line="480" w:lineRule="auto"/>
        <w:jc w:val="both"/>
        <w:rPr>
          <w:rFonts w:ascii="Times New Roman" w:hAnsi="Times New Roman" w:cs="Times New Roman"/>
        </w:rPr>
      </w:pPr>
    </w:p>
    <w:p w14:paraId="60B4F25F" w14:textId="77777777" w:rsidR="00785CE8" w:rsidRDefault="00785CE8" w:rsidP="00785CE8">
      <w:pPr>
        <w:pStyle w:val="Standard"/>
        <w:spacing w:line="480" w:lineRule="auto"/>
        <w:jc w:val="both"/>
        <w:rPr>
          <w:rFonts w:ascii="Times New Roman" w:hAnsi="Times New Roman" w:cs="Times New Roman"/>
        </w:rPr>
      </w:pPr>
    </w:p>
    <w:p w14:paraId="18C3152F" w14:textId="5FDF1ACD" w:rsidR="00785CE8" w:rsidRDefault="00785CE8" w:rsidP="00785CE8">
      <w:pPr>
        <w:pStyle w:val="Standard"/>
        <w:spacing w:line="480" w:lineRule="auto"/>
        <w:jc w:val="both"/>
        <w:rPr>
          <w:rFonts w:ascii="Times New Roman" w:hAnsi="Times New Roman" w:cs="Times New Roman"/>
        </w:rPr>
      </w:pPr>
      <w:r>
        <w:rPr>
          <w:noProof/>
        </w:rPr>
        <w:drawing>
          <wp:anchor distT="0" distB="0" distL="114935" distR="117475" simplePos="0" relativeHeight="251660288" behindDoc="0" locked="0" layoutInCell="1" allowOverlap="1" wp14:anchorId="5B190604" wp14:editId="66582DBA">
            <wp:simplePos x="0" y="0"/>
            <wp:positionH relativeFrom="column">
              <wp:posOffset>1467485</wp:posOffset>
            </wp:positionH>
            <wp:positionV relativeFrom="paragraph">
              <wp:posOffset>4445</wp:posOffset>
            </wp:positionV>
            <wp:extent cx="3787775" cy="4385945"/>
            <wp:effectExtent l="0" t="0" r="3175" b="0"/>
            <wp:wrapSquare wrapText="bothSides"/>
            <wp:docPr id="16290356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l="-366" t="-316" r="-366" b="-316"/>
                    <a:stretch>
                      <a:fillRect/>
                    </a:stretch>
                  </pic:blipFill>
                  <pic:spPr bwMode="auto">
                    <a:xfrm>
                      <a:off x="0" y="0"/>
                      <a:ext cx="3787775" cy="43859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F106A6B" w14:textId="77777777" w:rsidR="00785CE8" w:rsidRDefault="00785CE8" w:rsidP="00785CE8">
      <w:pPr>
        <w:pStyle w:val="Standard"/>
        <w:spacing w:line="480" w:lineRule="auto"/>
        <w:jc w:val="both"/>
        <w:rPr>
          <w:rFonts w:ascii="Times New Roman" w:hAnsi="Times New Roman" w:cs="Times New Roman"/>
        </w:rPr>
      </w:pPr>
    </w:p>
    <w:p w14:paraId="03CF4325" w14:textId="77777777" w:rsidR="00785CE8" w:rsidRDefault="00785CE8" w:rsidP="00785CE8">
      <w:pPr>
        <w:pStyle w:val="Standard"/>
        <w:spacing w:line="480" w:lineRule="auto"/>
        <w:jc w:val="both"/>
        <w:rPr>
          <w:rFonts w:ascii="Times New Roman" w:hAnsi="Times New Roman" w:cs="Times New Roman"/>
        </w:rPr>
      </w:pPr>
    </w:p>
    <w:p w14:paraId="414FA5BA" w14:textId="77777777" w:rsidR="00785CE8" w:rsidRDefault="00785CE8" w:rsidP="00785CE8">
      <w:pPr>
        <w:pStyle w:val="Standard"/>
        <w:spacing w:line="480" w:lineRule="auto"/>
        <w:jc w:val="both"/>
        <w:rPr>
          <w:rFonts w:ascii="Times New Roman" w:hAnsi="Times New Roman" w:cs="Times New Roman"/>
        </w:rPr>
      </w:pPr>
    </w:p>
    <w:p w14:paraId="2795AEC2" w14:textId="77777777" w:rsidR="00785CE8" w:rsidRDefault="00785CE8" w:rsidP="00785CE8">
      <w:pPr>
        <w:pStyle w:val="Standard"/>
        <w:spacing w:line="480" w:lineRule="auto"/>
        <w:jc w:val="both"/>
        <w:rPr>
          <w:rFonts w:ascii="Times New Roman" w:hAnsi="Times New Roman" w:cs="Times New Roman"/>
        </w:rPr>
      </w:pPr>
    </w:p>
    <w:p w14:paraId="345E0851" w14:textId="77777777" w:rsidR="00785CE8" w:rsidRDefault="00785CE8" w:rsidP="00785CE8">
      <w:pPr>
        <w:pStyle w:val="Standard"/>
        <w:spacing w:line="480" w:lineRule="auto"/>
        <w:jc w:val="both"/>
        <w:rPr>
          <w:rFonts w:ascii="Times New Roman" w:hAnsi="Times New Roman" w:cs="Times New Roman"/>
        </w:rPr>
      </w:pPr>
    </w:p>
    <w:p w14:paraId="1671DBFA" w14:textId="77777777" w:rsidR="00785CE8" w:rsidRDefault="00785CE8" w:rsidP="00785CE8">
      <w:pPr>
        <w:pStyle w:val="Standard"/>
        <w:spacing w:line="480" w:lineRule="auto"/>
        <w:jc w:val="both"/>
        <w:rPr>
          <w:rFonts w:ascii="Times New Roman" w:hAnsi="Times New Roman" w:cs="Times New Roman"/>
        </w:rPr>
      </w:pPr>
    </w:p>
    <w:p w14:paraId="2910C36A" w14:textId="77777777" w:rsidR="00785CE8" w:rsidRDefault="00785CE8" w:rsidP="00785CE8">
      <w:pPr>
        <w:pStyle w:val="Standard"/>
        <w:spacing w:line="480" w:lineRule="auto"/>
        <w:jc w:val="both"/>
        <w:rPr>
          <w:rFonts w:ascii="Times New Roman" w:hAnsi="Times New Roman" w:cs="Times New Roman"/>
        </w:rPr>
      </w:pPr>
    </w:p>
    <w:p w14:paraId="032578D4" w14:textId="77777777" w:rsidR="00785CE8" w:rsidRDefault="00785CE8" w:rsidP="00785CE8">
      <w:pPr>
        <w:pStyle w:val="Standard"/>
        <w:spacing w:line="480" w:lineRule="auto"/>
        <w:jc w:val="both"/>
        <w:rPr>
          <w:rFonts w:ascii="Times New Roman" w:hAnsi="Times New Roman" w:cs="Times New Roman"/>
        </w:rPr>
      </w:pPr>
    </w:p>
    <w:p w14:paraId="4F98FCC9" w14:textId="77777777" w:rsidR="00785CE8" w:rsidRDefault="00785CE8" w:rsidP="00785CE8">
      <w:pPr>
        <w:pStyle w:val="Standard"/>
        <w:spacing w:line="480" w:lineRule="auto"/>
        <w:jc w:val="both"/>
        <w:rPr>
          <w:rFonts w:ascii="Times New Roman" w:hAnsi="Times New Roman" w:cs="Times New Roman"/>
        </w:rPr>
      </w:pPr>
    </w:p>
    <w:p w14:paraId="3B268576" w14:textId="77777777" w:rsidR="00785CE8" w:rsidRDefault="00785CE8" w:rsidP="00785CE8">
      <w:pPr>
        <w:pStyle w:val="Standard"/>
        <w:spacing w:line="480" w:lineRule="auto"/>
        <w:jc w:val="both"/>
        <w:rPr>
          <w:rFonts w:ascii="Times New Roman" w:hAnsi="Times New Roman" w:cs="Times New Roman"/>
        </w:rPr>
      </w:pPr>
    </w:p>
    <w:p w14:paraId="4FDAD390" w14:textId="77777777" w:rsidR="00785CE8" w:rsidRDefault="00785CE8" w:rsidP="00785CE8">
      <w:pPr>
        <w:pStyle w:val="Standard"/>
        <w:spacing w:line="480" w:lineRule="auto"/>
        <w:rPr>
          <w:rFonts w:ascii="Times New Roman" w:hAnsi="Times New Roman" w:cs="Times New Roman"/>
        </w:rPr>
      </w:pPr>
    </w:p>
    <w:p w14:paraId="18F31108" w14:textId="77777777" w:rsidR="00785CE8" w:rsidRDefault="00785CE8" w:rsidP="00785CE8">
      <w:pPr>
        <w:pStyle w:val="Standard"/>
        <w:spacing w:line="480" w:lineRule="auto"/>
        <w:rPr>
          <w:rFonts w:ascii="Times New Roman" w:hAnsi="Times New Roman" w:cs="Times New Roman"/>
        </w:rPr>
      </w:pPr>
    </w:p>
    <w:p w14:paraId="3FE131F4" w14:textId="77777777" w:rsidR="00785CE8" w:rsidRDefault="00785CE8" w:rsidP="00785CE8">
      <w:pPr>
        <w:pStyle w:val="Standard"/>
        <w:spacing w:line="480" w:lineRule="auto"/>
        <w:rPr>
          <w:rFonts w:ascii="Times New Roman" w:hAnsi="Times New Roman" w:cs="Times New Roman"/>
        </w:rPr>
      </w:pPr>
    </w:p>
    <w:p w14:paraId="3D463382" w14:textId="77777777" w:rsidR="00785CE8" w:rsidRDefault="00785CE8" w:rsidP="00785CE8">
      <w:pPr>
        <w:pStyle w:val="Standard"/>
        <w:suppressAutoHyphens w:val="0"/>
        <w:spacing w:line="480" w:lineRule="auto"/>
        <w:jc w:val="both"/>
        <w:textAlignment w:val="auto"/>
        <w:rPr>
          <w:rFonts w:hint="eastAsia"/>
        </w:rPr>
      </w:pPr>
      <w:r>
        <w:rPr>
          <w:rStyle w:val="Tipodeletrapredefinidodopargrafo1"/>
          <w:rFonts w:ascii="Times New Roman" w:hAnsi="Times New Roman" w:cs="Times New Roman"/>
          <w:b/>
          <w:bCs/>
          <w:color w:val="000000"/>
          <w:lang w:val="en-GB"/>
        </w:rPr>
        <w:t>Figure 2.</w:t>
      </w:r>
      <w:r>
        <w:rPr>
          <w:rStyle w:val="Tipodeletrapredefinidodopargrafo1"/>
          <w:rFonts w:ascii="Times New Roman" w:hAnsi="Times New Roman" w:cs="Times New Roman"/>
          <w:color w:val="000000"/>
          <w:lang w:val="en-GB"/>
        </w:rPr>
        <w:t xml:space="preserve"> Example of a trial of the Camel and Cactus test (CCT) adaptation</w:t>
      </w:r>
      <w:r>
        <w:rPr>
          <w:rStyle w:val="Tipodeletrapredefinidodopargrafo1"/>
          <w:rFonts w:ascii="Times New Roman" w:hAnsi="Times New Roman" w:cs="Times New Roman"/>
          <w:iCs/>
          <w:color w:val="000000"/>
          <w:lang w:val="en-GB"/>
        </w:rPr>
        <w:t>. In each trial, the target item is presented on top of the page and below 4 alternative responses are shown.</w:t>
      </w:r>
    </w:p>
    <w:p w14:paraId="4932E236" w14:textId="77777777" w:rsidR="00785CE8" w:rsidRDefault="00785CE8" w:rsidP="00785CE8">
      <w:pPr>
        <w:pStyle w:val="Standard"/>
        <w:suppressAutoHyphens w:val="0"/>
        <w:spacing w:line="480" w:lineRule="auto"/>
        <w:textAlignment w:val="auto"/>
        <w:rPr>
          <w:rFonts w:hint="eastAsia"/>
        </w:rPr>
      </w:pPr>
    </w:p>
    <w:p w14:paraId="401CFF3E" w14:textId="77777777" w:rsidR="00785CE8" w:rsidRDefault="00785CE8" w:rsidP="00785CE8">
      <w:pPr>
        <w:pStyle w:val="Normal1"/>
        <w:pageBreakBefore/>
        <w:spacing w:line="480" w:lineRule="auto"/>
        <w:jc w:val="both"/>
      </w:pPr>
      <w:r>
        <w:rPr>
          <w:rStyle w:val="Tipodeletrapredefinidodopargrafo1"/>
          <w:rFonts w:cs="Times New Roman"/>
          <w:color w:val="000000"/>
          <w:lang w:val="en-GB"/>
        </w:rPr>
        <w:lastRenderedPageBreak/>
        <w:t>Figure 3</w:t>
      </w:r>
    </w:p>
    <w:p w14:paraId="3378CE42" w14:textId="4C79509E" w:rsidR="00785CE8" w:rsidRDefault="00785CE8" w:rsidP="00785CE8">
      <w:pPr>
        <w:pStyle w:val="Normal1"/>
        <w:spacing w:line="480" w:lineRule="auto"/>
        <w:jc w:val="both"/>
        <w:rPr>
          <w:rFonts w:cs="Times New Roman"/>
          <w:color w:val="000000"/>
          <w:lang w:val="en-GB"/>
        </w:rPr>
      </w:pPr>
      <w:r>
        <w:rPr>
          <w:noProof/>
        </w:rPr>
        <w:drawing>
          <wp:anchor distT="0" distB="0" distL="0" distR="0" simplePos="0" relativeHeight="251661312" behindDoc="0" locked="0" layoutInCell="1" allowOverlap="1" wp14:anchorId="6A08AD34" wp14:editId="5BAE6584">
            <wp:simplePos x="0" y="0"/>
            <wp:positionH relativeFrom="column">
              <wp:align>center</wp:align>
            </wp:positionH>
            <wp:positionV relativeFrom="paragraph">
              <wp:align>top</wp:align>
            </wp:positionV>
            <wp:extent cx="6327775" cy="3954780"/>
            <wp:effectExtent l="0" t="0" r="0" b="7620"/>
            <wp:wrapSquare wrapText="largest"/>
            <wp:docPr id="1898598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l="-26" t="-43" r="-26" b="-43"/>
                    <a:stretch>
                      <a:fillRect/>
                    </a:stretch>
                  </pic:blipFill>
                  <pic:spPr bwMode="auto">
                    <a:xfrm>
                      <a:off x="0" y="0"/>
                      <a:ext cx="6327775" cy="39547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C8D808F" w14:textId="77777777" w:rsidR="00785CE8" w:rsidRDefault="00785CE8" w:rsidP="00785CE8">
      <w:pPr>
        <w:pStyle w:val="Normal1"/>
        <w:spacing w:line="480" w:lineRule="auto"/>
        <w:jc w:val="both"/>
      </w:pPr>
      <w:r>
        <w:rPr>
          <w:rStyle w:val="Tipodeletrapredefinidodopargrafo1"/>
          <w:rFonts w:cs="Times New Roman"/>
          <w:b/>
          <w:bCs/>
          <w:color w:val="000000"/>
          <w:lang w:val="en-GB"/>
        </w:rPr>
        <w:t xml:space="preserve">Figure 3. </w:t>
      </w:r>
      <w:r>
        <w:rPr>
          <w:rStyle w:val="Tipodeletrapredefinidodopargrafo1"/>
          <w:rFonts w:cs="Times New Roman"/>
          <w:bCs/>
          <w:color w:val="000000"/>
          <w:lang w:val="en-GB"/>
        </w:rPr>
        <w:t>The a</w:t>
      </w:r>
      <w:r>
        <w:rPr>
          <w:rStyle w:val="Tipodeletrapredefinidodopargrafo1"/>
          <w:rFonts w:cs="Times New Roman"/>
          <w:color w:val="000000"/>
          <w:lang w:val="en-GB"/>
        </w:rPr>
        <w:t>verage percentage of errors is depicted for the different item types (OLD, NEW, SIMILAR, UNRELATED) in the aMCI and control groups. Error bars are the standard error of the mean. Globally patients with aMCI made a greater percentage of errors than controls. Interestingly, an interaction effect was found, showing that patients with aMCI had particular difficulty in the NEW items of the Word-to-Picture task (see the main text for details on the statistical analysis).</w:t>
      </w:r>
    </w:p>
    <w:p w14:paraId="1B89CBD6" w14:textId="77777777" w:rsidR="00785CE8" w:rsidRDefault="00785CE8" w:rsidP="00785CE8">
      <w:pPr>
        <w:pStyle w:val="Normal1"/>
        <w:suppressAutoHyphens w:val="0"/>
        <w:spacing w:line="480" w:lineRule="auto"/>
        <w:jc w:val="both"/>
        <w:textAlignment w:val="auto"/>
        <w:rPr>
          <w:rFonts w:ascii="Times New Roman" w:hAnsi="Times New Roman" w:cs="Times New Roman"/>
          <w:b/>
          <w:bCs/>
          <w:color w:val="000000"/>
        </w:rPr>
      </w:pPr>
    </w:p>
    <w:p w14:paraId="105D9B13" w14:textId="77777777" w:rsidR="00785CE8" w:rsidRDefault="00785CE8" w:rsidP="00785CE8">
      <w:pPr>
        <w:pageBreakBefore/>
      </w:pPr>
      <w:r>
        <w:rPr>
          <w:rFonts w:ascii="Times New Roman" w:hAnsi="Times New Roman" w:cs="Times New Roman"/>
          <w:b/>
          <w:bCs/>
        </w:rPr>
        <w:lastRenderedPageBreak/>
        <w:t>Supplementary materials 1</w:t>
      </w:r>
    </w:p>
    <w:p w14:paraId="7212E292" w14:textId="77777777" w:rsidR="00785CE8" w:rsidRDefault="00785CE8" w:rsidP="00785CE8"/>
    <w:p w14:paraId="598ADD7E" w14:textId="77777777" w:rsidR="00785CE8" w:rsidRDefault="00785CE8" w:rsidP="00785CE8">
      <w:pPr>
        <w:rPr>
          <w:rFonts w:ascii="Times New Roman" w:hAnsi="Times New Roman" w:cs="Times New Roman"/>
        </w:rPr>
      </w:pPr>
    </w:p>
    <w:tbl>
      <w:tblPr>
        <w:tblW w:w="0" w:type="auto"/>
        <w:tblInd w:w="113" w:type="dxa"/>
        <w:tblLayout w:type="fixed"/>
        <w:tblCellMar>
          <w:left w:w="113" w:type="dxa"/>
        </w:tblCellMar>
        <w:tblLook w:val="0000" w:firstRow="0" w:lastRow="0" w:firstColumn="0" w:lastColumn="0" w:noHBand="0" w:noVBand="0"/>
      </w:tblPr>
      <w:tblGrid>
        <w:gridCol w:w="1843"/>
        <w:gridCol w:w="2409"/>
        <w:gridCol w:w="1985"/>
        <w:gridCol w:w="2256"/>
      </w:tblGrid>
      <w:tr w:rsidR="00785CE8" w14:paraId="44B78492" w14:textId="77777777" w:rsidTr="002A5121">
        <w:tc>
          <w:tcPr>
            <w:tcW w:w="1843" w:type="dxa"/>
            <w:tcBorders>
              <w:top w:val="single" w:sz="4" w:space="0" w:color="00000A"/>
              <w:bottom w:val="single" w:sz="4" w:space="0" w:color="00000A"/>
            </w:tcBorders>
            <w:shd w:val="clear" w:color="auto" w:fill="auto"/>
          </w:tcPr>
          <w:p w14:paraId="3F601EB0" w14:textId="77777777" w:rsidR="00785CE8" w:rsidRDefault="00785CE8" w:rsidP="002A5121">
            <w:pPr>
              <w:snapToGrid w:val="0"/>
              <w:rPr>
                <w:rFonts w:ascii="Times New Roman" w:hAnsi="Times New Roman" w:cs="Times New Roman"/>
                <w:b/>
              </w:rPr>
            </w:pPr>
          </w:p>
          <w:p w14:paraId="65861FB3" w14:textId="77777777" w:rsidR="00785CE8" w:rsidRDefault="00785CE8" w:rsidP="002A5121">
            <w:r>
              <w:rPr>
                <w:rFonts w:ascii="Times New Roman" w:hAnsi="Times New Roman" w:cs="Times New Roman"/>
                <w:b/>
              </w:rPr>
              <w:t>Old object</w:t>
            </w:r>
          </w:p>
          <w:p w14:paraId="657B0718" w14:textId="77777777" w:rsidR="00785CE8" w:rsidRDefault="00785CE8" w:rsidP="002A5121">
            <w:pPr>
              <w:rPr>
                <w:rFonts w:ascii="Times New Roman" w:hAnsi="Times New Roman" w:cs="Times New Roman"/>
                <w:b/>
              </w:rPr>
            </w:pPr>
          </w:p>
        </w:tc>
        <w:tc>
          <w:tcPr>
            <w:tcW w:w="2409" w:type="dxa"/>
            <w:tcBorders>
              <w:top w:val="single" w:sz="4" w:space="0" w:color="00000A"/>
              <w:bottom w:val="single" w:sz="4" w:space="0" w:color="00000A"/>
            </w:tcBorders>
            <w:shd w:val="clear" w:color="auto" w:fill="auto"/>
          </w:tcPr>
          <w:p w14:paraId="3BCC013B" w14:textId="77777777" w:rsidR="00785CE8" w:rsidRDefault="00785CE8" w:rsidP="002A5121">
            <w:pPr>
              <w:snapToGrid w:val="0"/>
              <w:rPr>
                <w:rFonts w:ascii="Times New Roman" w:hAnsi="Times New Roman" w:cs="Times New Roman"/>
                <w:b/>
              </w:rPr>
            </w:pPr>
          </w:p>
          <w:p w14:paraId="1C580249" w14:textId="77777777" w:rsidR="00785CE8" w:rsidRDefault="00785CE8" w:rsidP="002A5121">
            <w:r>
              <w:rPr>
                <w:rFonts w:ascii="Times New Roman" w:hAnsi="Times New Roman" w:cs="Times New Roman"/>
                <w:b/>
              </w:rPr>
              <w:t>New objects</w:t>
            </w:r>
          </w:p>
        </w:tc>
        <w:tc>
          <w:tcPr>
            <w:tcW w:w="1985" w:type="dxa"/>
            <w:tcBorders>
              <w:top w:val="single" w:sz="4" w:space="0" w:color="00000A"/>
              <w:bottom w:val="single" w:sz="4" w:space="0" w:color="00000A"/>
            </w:tcBorders>
            <w:shd w:val="clear" w:color="auto" w:fill="auto"/>
          </w:tcPr>
          <w:p w14:paraId="775C79CA" w14:textId="77777777" w:rsidR="00785CE8" w:rsidRDefault="00785CE8" w:rsidP="002A5121">
            <w:pPr>
              <w:snapToGrid w:val="0"/>
              <w:rPr>
                <w:rFonts w:ascii="Times New Roman" w:hAnsi="Times New Roman" w:cs="Times New Roman"/>
                <w:b/>
              </w:rPr>
            </w:pPr>
          </w:p>
          <w:p w14:paraId="31B94154" w14:textId="77777777" w:rsidR="00785CE8" w:rsidRDefault="00785CE8" w:rsidP="002A5121">
            <w:r>
              <w:rPr>
                <w:rFonts w:ascii="Times New Roman" w:hAnsi="Times New Roman" w:cs="Times New Roman"/>
                <w:b/>
              </w:rPr>
              <w:t>Similar objects</w:t>
            </w:r>
          </w:p>
        </w:tc>
        <w:tc>
          <w:tcPr>
            <w:tcW w:w="2256" w:type="dxa"/>
            <w:tcBorders>
              <w:top w:val="single" w:sz="4" w:space="0" w:color="00000A"/>
              <w:bottom w:val="single" w:sz="4" w:space="0" w:color="00000A"/>
            </w:tcBorders>
            <w:shd w:val="clear" w:color="auto" w:fill="auto"/>
          </w:tcPr>
          <w:p w14:paraId="2B0C129A" w14:textId="77777777" w:rsidR="00785CE8" w:rsidRDefault="00785CE8" w:rsidP="002A5121">
            <w:pPr>
              <w:snapToGrid w:val="0"/>
              <w:rPr>
                <w:rFonts w:ascii="Times New Roman" w:hAnsi="Times New Roman" w:cs="Times New Roman"/>
                <w:b/>
              </w:rPr>
            </w:pPr>
          </w:p>
          <w:p w14:paraId="093264AE" w14:textId="77777777" w:rsidR="00785CE8" w:rsidRDefault="00785CE8" w:rsidP="002A5121">
            <w:r>
              <w:rPr>
                <w:rFonts w:ascii="Times New Roman" w:hAnsi="Times New Roman" w:cs="Times New Roman"/>
                <w:b/>
              </w:rPr>
              <w:t>Unrelated objects</w:t>
            </w:r>
          </w:p>
          <w:p w14:paraId="6D4D2CAB" w14:textId="77777777" w:rsidR="00785CE8" w:rsidRDefault="00785CE8" w:rsidP="002A5121">
            <w:pPr>
              <w:rPr>
                <w:rFonts w:ascii="Times New Roman" w:hAnsi="Times New Roman" w:cs="Times New Roman"/>
                <w:b/>
              </w:rPr>
            </w:pPr>
          </w:p>
        </w:tc>
      </w:tr>
      <w:tr w:rsidR="00785CE8" w14:paraId="1E7DFCE7" w14:textId="77777777" w:rsidTr="002A5121">
        <w:tc>
          <w:tcPr>
            <w:tcW w:w="1843" w:type="dxa"/>
            <w:tcBorders>
              <w:top w:val="single" w:sz="4" w:space="0" w:color="00000A"/>
              <w:bottom w:val="single" w:sz="4" w:space="0" w:color="00000A"/>
            </w:tcBorders>
            <w:shd w:val="clear" w:color="auto" w:fill="auto"/>
          </w:tcPr>
          <w:p w14:paraId="4F65B6F8" w14:textId="77777777" w:rsidR="00785CE8" w:rsidRDefault="00785CE8" w:rsidP="002A5121">
            <w:r>
              <w:rPr>
                <w:rFonts w:ascii="Times New Roman" w:eastAsia="Times New Roman" w:hAnsi="Times New Roman" w:cs="Times New Roman"/>
              </w:rPr>
              <w:t xml:space="preserve"> </w:t>
            </w:r>
            <w:r>
              <w:rPr>
                <w:rFonts w:ascii="Times New Roman" w:hAnsi="Times New Roman" w:cs="Times New Roman"/>
              </w:rPr>
              <w:t>News Paper</w:t>
            </w:r>
          </w:p>
        </w:tc>
        <w:tc>
          <w:tcPr>
            <w:tcW w:w="2409" w:type="dxa"/>
            <w:tcBorders>
              <w:top w:val="single" w:sz="4" w:space="0" w:color="00000A"/>
              <w:bottom w:val="single" w:sz="4" w:space="0" w:color="00000A"/>
            </w:tcBorders>
            <w:shd w:val="clear" w:color="auto" w:fill="auto"/>
          </w:tcPr>
          <w:p w14:paraId="0C293172" w14:textId="77777777" w:rsidR="00785CE8" w:rsidRDefault="00785CE8" w:rsidP="002A5121">
            <w:r>
              <w:rPr>
                <w:rFonts w:ascii="Times New Roman" w:hAnsi="Times New Roman" w:cs="Times New Roman"/>
              </w:rPr>
              <w:t>News paper</w:t>
            </w:r>
          </w:p>
        </w:tc>
        <w:tc>
          <w:tcPr>
            <w:tcW w:w="1985" w:type="dxa"/>
            <w:tcBorders>
              <w:top w:val="single" w:sz="4" w:space="0" w:color="00000A"/>
              <w:bottom w:val="single" w:sz="4" w:space="0" w:color="00000A"/>
            </w:tcBorders>
            <w:shd w:val="clear" w:color="auto" w:fill="auto"/>
          </w:tcPr>
          <w:p w14:paraId="235AA4BA" w14:textId="77777777" w:rsidR="00785CE8" w:rsidRDefault="00785CE8" w:rsidP="002A5121">
            <w:r>
              <w:rPr>
                <w:rFonts w:ascii="Times New Roman" w:hAnsi="Times New Roman" w:cs="Times New Roman"/>
              </w:rPr>
              <w:t>Book</w:t>
            </w:r>
          </w:p>
          <w:p w14:paraId="676E43E4" w14:textId="77777777" w:rsidR="00785CE8" w:rsidRDefault="00785CE8" w:rsidP="002A5121">
            <w:r>
              <w:rPr>
                <w:rFonts w:ascii="Times New Roman" w:hAnsi="Times New Roman" w:cs="Times New Roman"/>
              </w:rPr>
              <w:t>Magazine</w:t>
            </w:r>
          </w:p>
          <w:p w14:paraId="0C2F773F" w14:textId="77777777" w:rsidR="00785CE8" w:rsidRDefault="00785CE8" w:rsidP="002A5121">
            <w:proofErr w:type="spellStart"/>
            <w:r>
              <w:rPr>
                <w:rFonts w:ascii="Times New Roman" w:hAnsi="Times New Roman" w:cs="Times New Roman"/>
              </w:rPr>
              <w:t>Colouring</w:t>
            </w:r>
            <w:proofErr w:type="spellEnd"/>
            <w:r>
              <w:rPr>
                <w:rFonts w:ascii="Times New Roman" w:hAnsi="Times New Roman" w:cs="Times New Roman"/>
              </w:rPr>
              <w:t xml:space="preserve"> book</w:t>
            </w:r>
          </w:p>
        </w:tc>
        <w:tc>
          <w:tcPr>
            <w:tcW w:w="2256" w:type="dxa"/>
            <w:tcBorders>
              <w:top w:val="single" w:sz="4" w:space="0" w:color="00000A"/>
              <w:bottom w:val="single" w:sz="4" w:space="0" w:color="00000A"/>
            </w:tcBorders>
            <w:shd w:val="clear" w:color="auto" w:fill="auto"/>
          </w:tcPr>
          <w:p w14:paraId="13FE5134" w14:textId="77777777" w:rsidR="00785CE8" w:rsidRDefault="00785CE8" w:rsidP="002A5121">
            <w:r>
              <w:rPr>
                <w:rFonts w:ascii="Times New Roman" w:eastAsia="Times New Roman" w:hAnsi="Times New Roman" w:cs="Times New Roman"/>
              </w:rPr>
              <w:t xml:space="preserve"> </w:t>
            </w:r>
            <w:r>
              <w:rPr>
                <w:rFonts w:ascii="Times New Roman" w:hAnsi="Times New Roman" w:cs="Times New Roman"/>
              </w:rPr>
              <w:t>Wall clock</w:t>
            </w:r>
          </w:p>
        </w:tc>
      </w:tr>
      <w:tr w:rsidR="00785CE8" w14:paraId="15D32E88" w14:textId="77777777" w:rsidTr="002A5121">
        <w:tc>
          <w:tcPr>
            <w:tcW w:w="1843" w:type="dxa"/>
            <w:tcBorders>
              <w:top w:val="single" w:sz="4" w:space="0" w:color="00000A"/>
              <w:bottom w:val="single" w:sz="4" w:space="0" w:color="00000A"/>
            </w:tcBorders>
            <w:shd w:val="clear" w:color="auto" w:fill="auto"/>
          </w:tcPr>
          <w:p w14:paraId="625BE88E" w14:textId="77777777" w:rsidR="00785CE8" w:rsidRDefault="00785CE8" w:rsidP="002A5121">
            <w:r>
              <w:rPr>
                <w:rFonts w:ascii="Times New Roman" w:hAnsi="Times New Roman" w:cs="Times New Roman"/>
              </w:rPr>
              <w:t>Machine coffee</w:t>
            </w:r>
          </w:p>
          <w:p w14:paraId="7AF58A17" w14:textId="77777777" w:rsidR="00785CE8" w:rsidRDefault="00785CE8" w:rsidP="002A5121">
            <w:r>
              <w:rPr>
                <w:rFonts w:ascii="Times New Roman" w:hAnsi="Times New Roman" w:cs="Times New Roman"/>
              </w:rPr>
              <w:t>Soluble coffee</w:t>
            </w:r>
          </w:p>
          <w:p w14:paraId="38BF93E2" w14:textId="77777777" w:rsidR="00785CE8" w:rsidRDefault="00785CE8" w:rsidP="002A5121">
            <w:pPr>
              <w:rPr>
                <w:rFonts w:ascii="Times New Roman" w:hAnsi="Times New Roman" w:cs="Times New Roman"/>
              </w:rPr>
            </w:pPr>
          </w:p>
        </w:tc>
        <w:tc>
          <w:tcPr>
            <w:tcW w:w="2409" w:type="dxa"/>
            <w:tcBorders>
              <w:top w:val="single" w:sz="4" w:space="0" w:color="00000A"/>
              <w:bottom w:val="single" w:sz="4" w:space="0" w:color="00000A"/>
            </w:tcBorders>
            <w:shd w:val="clear" w:color="auto" w:fill="auto"/>
          </w:tcPr>
          <w:p w14:paraId="289924F0" w14:textId="77777777" w:rsidR="00785CE8" w:rsidRDefault="00785CE8" w:rsidP="002A5121">
            <w:r>
              <w:rPr>
                <w:rFonts w:ascii="Times New Roman" w:hAnsi="Times New Roman" w:cs="Times New Roman"/>
              </w:rPr>
              <w:t>Coffee capsules</w:t>
            </w:r>
          </w:p>
        </w:tc>
        <w:tc>
          <w:tcPr>
            <w:tcW w:w="1985" w:type="dxa"/>
            <w:tcBorders>
              <w:top w:val="single" w:sz="4" w:space="0" w:color="00000A"/>
              <w:bottom w:val="single" w:sz="4" w:space="0" w:color="00000A"/>
            </w:tcBorders>
            <w:shd w:val="clear" w:color="auto" w:fill="auto"/>
          </w:tcPr>
          <w:p w14:paraId="162ACAE1" w14:textId="77777777" w:rsidR="00785CE8" w:rsidRDefault="00785CE8" w:rsidP="002A5121">
            <w:r>
              <w:rPr>
                <w:rFonts w:ascii="Times New Roman" w:hAnsi="Times New Roman" w:cs="Times New Roman"/>
              </w:rPr>
              <w:t>Chocolate powder</w:t>
            </w:r>
          </w:p>
        </w:tc>
        <w:tc>
          <w:tcPr>
            <w:tcW w:w="2256" w:type="dxa"/>
            <w:tcBorders>
              <w:top w:val="single" w:sz="4" w:space="0" w:color="00000A"/>
              <w:bottom w:val="single" w:sz="4" w:space="0" w:color="00000A"/>
            </w:tcBorders>
            <w:shd w:val="clear" w:color="auto" w:fill="auto"/>
          </w:tcPr>
          <w:p w14:paraId="02B5DC5B" w14:textId="77777777" w:rsidR="00785CE8" w:rsidRDefault="00785CE8" w:rsidP="002A5121">
            <w:r>
              <w:rPr>
                <w:rFonts w:ascii="Times New Roman" w:hAnsi="Times New Roman" w:cs="Times New Roman"/>
              </w:rPr>
              <w:t>Frying pan</w:t>
            </w:r>
          </w:p>
        </w:tc>
      </w:tr>
      <w:tr w:rsidR="00785CE8" w14:paraId="1495CB75" w14:textId="77777777" w:rsidTr="002A5121">
        <w:tc>
          <w:tcPr>
            <w:tcW w:w="1843" w:type="dxa"/>
            <w:tcBorders>
              <w:top w:val="single" w:sz="4" w:space="0" w:color="00000A"/>
              <w:bottom w:val="single" w:sz="4" w:space="0" w:color="00000A"/>
            </w:tcBorders>
            <w:shd w:val="clear" w:color="auto" w:fill="auto"/>
          </w:tcPr>
          <w:p w14:paraId="61ACD5F9" w14:textId="77777777" w:rsidR="00785CE8" w:rsidRDefault="00785CE8" w:rsidP="002A5121">
            <w:r>
              <w:rPr>
                <w:rFonts w:ascii="Times New Roman" w:hAnsi="Times New Roman" w:cs="Times New Roman"/>
              </w:rPr>
              <w:t>Mobile phone</w:t>
            </w:r>
          </w:p>
        </w:tc>
        <w:tc>
          <w:tcPr>
            <w:tcW w:w="2409" w:type="dxa"/>
            <w:tcBorders>
              <w:top w:val="single" w:sz="4" w:space="0" w:color="00000A"/>
              <w:bottom w:val="single" w:sz="4" w:space="0" w:color="00000A"/>
            </w:tcBorders>
            <w:shd w:val="clear" w:color="auto" w:fill="auto"/>
          </w:tcPr>
          <w:p w14:paraId="3E9995A3" w14:textId="77777777" w:rsidR="00785CE8" w:rsidRDefault="00785CE8" w:rsidP="002A5121">
            <w:r>
              <w:rPr>
                <w:rFonts w:ascii="Times New Roman" w:hAnsi="Times New Roman" w:cs="Times New Roman"/>
              </w:rPr>
              <w:t>Smart phone</w:t>
            </w:r>
          </w:p>
        </w:tc>
        <w:tc>
          <w:tcPr>
            <w:tcW w:w="1985" w:type="dxa"/>
            <w:tcBorders>
              <w:top w:val="single" w:sz="4" w:space="0" w:color="00000A"/>
              <w:bottom w:val="single" w:sz="4" w:space="0" w:color="00000A"/>
            </w:tcBorders>
            <w:shd w:val="clear" w:color="auto" w:fill="auto"/>
          </w:tcPr>
          <w:p w14:paraId="250E6270" w14:textId="77777777" w:rsidR="00785CE8" w:rsidRDefault="00785CE8" w:rsidP="002A5121">
            <w:r>
              <w:rPr>
                <w:rFonts w:ascii="Times New Roman" w:hAnsi="Times New Roman" w:cs="Times New Roman"/>
              </w:rPr>
              <w:t>Calculators</w:t>
            </w:r>
          </w:p>
        </w:tc>
        <w:tc>
          <w:tcPr>
            <w:tcW w:w="2256" w:type="dxa"/>
            <w:tcBorders>
              <w:top w:val="single" w:sz="4" w:space="0" w:color="00000A"/>
              <w:bottom w:val="single" w:sz="4" w:space="0" w:color="00000A"/>
            </w:tcBorders>
            <w:shd w:val="clear" w:color="auto" w:fill="auto"/>
          </w:tcPr>
          <w:p w14:paraId="33E31C75" w14:textId="77777777" w:rsidR="00785CE8" w:rsidRDefault="00785CE8" w:rsidP="002A5121">
            <w:r>
              <w:rPr>
                <w:rFonts w:ascii="Times New Roman" w:hAnsi="Times New Roman" w:cs="Times New Roman"/>
              </w:rPr>
              <w:t>Shopping trolley</w:t>
            </w:r>
          </w:p>
          <w:p w14:paraId="2AC79011" w14:textId="77777777" w:rsidR="00785CE8" w:rsidRDefault="00785CE8" w:rsidP="002A5121">
            <w:r>
              <w:rPr>
                <w:rFonts w:ascii="Times New Roman" w:hAnsi="Times New Roman" w:cs="Times New Roman"/>
              </w:rPr>
              <w:t>Kitchen utensil</w:t>
            </w:r>
          </w:p>
          <w:p w14:paraId="44EEB4AB" w14:textId="77777777" w:rsidR="00785CE8" w:rsidRDefault="00785CE8" w:rsidP="002A5121">
            <w:pPr>
              <w:rPr>
                <w:rFonts w:ascii="Times New Roman" w:hAnsi="Times New Roman" w:cs="Times New Roman"/>
              </w:rPr>
            </w:pPr>
          </w:p>
        </w:tc>
      </w:tr>
      <w:tr w:rsidR="00785CE8" w14:paraId="3E9A74BB" w14:textId="77777777" w:rsidTr="002A5121">
        <w:tc>
          <w:tcPr>
            <w:tcW w:w="1843" w:type="dxa"/>
            <w:tcBorders>
              <w:top w:val="single" w:sz="4" w:space="0" w:color="00000A"/>
              <w:bottom w:val="single" w:sz="4" w:space="0" w:color="00000A"/>
            </w:tcBorders>
            <w:shd w:val="clear" w:color="auto" w:fill="auto"/>
          </w:tcPr>
          <w:p w14:paraId="51AAF7FB" w14:textId="77777777" w:rsidR="00785CE8" w:rsidRDefault="00785CE8" w:rsidP="002A5121">
            <w:r>
              <w:rPr>
                <w:rFonts w:ascii="Times New Roman" w:hAnsi="Times New Roman" w:cs="Times New Roman"/>
              </w:rPr>
              <w:t>Yogurt</w:t>
            </w:r>
          </w:p>
        </w:tc>
        <w:tc>
          <w:tcPr>
            <w:tcW w:w="2409" w:type="dxa"/>
            <w:tcBorders>
              <w:top w:val="single" w:sz="4" w:space="0" w:color="00000A"/>
              <w:bottom w:val="single" w:sz="4" w:space="0" w:color="00000A"/>
            </w:tcBorders>
            <w:shd w:val="clear" w:color="auto" w:fill="auto"/>
          </w:tcPr>
          <w:p w14:paraId="26F84608" w14:textId="77777777" w:rsidR="00785CE8" w:rsidRDefault="00785CE8" w:rsidP="002A5121">
            <w:r>
              <w:rPr>
                <w:rFonts w:ascii="Times New Roman" w:hAnsi="Times New Roman" w:cs="Times New Roman"/>
              </w:rPr>
              <w:t>Probiotic yogurt</w:t>
            </w:r>
          </w:p>
        </w:tc>
        <w:tc>
          <w:tcPr>
            <w:tcW w:w="1985" w:type="dxa"/>
            <w:tcBorders>
              <w:top w:val="single" w:sz="4" w:space="0" w:color="00000A"/>
              <w:bottom w:val="single" w:sz="4" w:space="0" w:color="00000A"/>
            </w:tcBorders>
            <w:shd w:val="clear" w:color="auto" w:fill="auto"/>
          </w:tcPr>
          <w:p w14:paraId="1DA35F53" w14:textId="77777777" w:rsidR="00785CE8" w:rsidRDefault="00785CE8" w:rsidP="002A5121">
            <w:r>
              <w:rPr>
                <w:rFonts w:ascii="Times New Roman" w:hAnsi="Times New Roman" w:cs="Times New Roman"/>
              </w:rPr>
              <w:t>Juice</w:t>
            </w:r>
          </w:p>
        </w:tc>
        <w:tc>
          <w:tcPr>
            <w:tcW w:w="2256" w:type="dxa"/>
            <w:tcBorders>
              <w:top w:val="single" w:sz="4" w:space="0" w:color="00000A"/>
              <w:bottom w:val="single" w:sz="4" w:space="0" w:color="00000A"/>
            </w:tcBorders>
            <w:shd w:val="clear" w:color="auto" w:fill="auto"/>
          </w:tcPr>
          <w:p w14:paraId="1F8CB265" w14:textId="77777777" w:rsidR="00785CE8" w:rsidRDefault="00785CE8" w:rsidP="002A5121">
            <w:r>
              <w:rPr>
                <w:rFonts w:ascii="Times New Roman" w:hAnsi="Times New Roman" w:cs="Times New Roman"/>
              </w:rPr>
              <w:t>Doll</w:t>
            </w:r>
          </w:p>
          <w:p w14:paraId="73A48BDA" w14:textId="77777777" w:rsidR="00785CE8" w:rsidRDefault="00785CE8" w:rsidP="002A5121">
            <w:r>
              <w:rPr>
                <w:rFonts w:ascii="Times New Roman" w:hAnsi="Times New Roman" w:cs="Times New Roman"/>
              </w:rPr>
              <w:t>Pencil</w:t>
            </w:r>
          </w:p>
          <w:p w14:paraId="0A962F1F" w14:textId="77777777" w:rsidR="00785CE8" w:rsidRDefault="00785CE8" w:rsidP="002A5121">
            <w:r>
              <w:rPr>
                <w:rFonts w:ascii="Times New Roman" w:hAnsi="Times New Roman" w:cs="Times New Roman"/>
              </w:rPr>
              <w:t>Safety helmet</w:t>
            </w:r>
          </w:p>
        </w:tc>
      </w:tr>
      <w:tr w:rsidR="00785CE8" w14:paraId="76B365AE" w14:textId="77777777" w:rsidTr="002A5121">
        <w:tc>
          <w:tcPr>
            <w:tcW w:w="1843" w:type="dxa"/>
            <w:tcBorders>
              <w:top w:val="single" w:sz="4" w:space="0" w:color="00000A"/>
              <w:bottom w:val="single" w:sz="4" w:space="0" w:color="00000A"/>
            </w:tcBorders>
            <w:shd w:val="clear" w:color="auto" w:fill="auto"/>
          </w:tcPr>
          <w:p w14:paraId="467CF3D0" w14:textId="77777777" w:rsidR="00785CE8" w:rsidRDefault="00785CE8" w:rsidP="002A5121">
            <w:r>
              <w:rPr>
                <w:rFonts w:ascii="Times New Roman" w:hAnsi="Times New Roman" w:cs="Times New Roman"/>
              </w:rPr>
              <w:t>Halogen lamp</w:t>
            </w:r>
          </w:p>
        </w:tc>
        <w:tc>
          <w:tcPr>
            <w:tcW w:w="2409" w:type="dxa"/>
            <w:tcBorders>
              <w:top w:val="single" w:sz="4" w:space="0" w:color="00000A"/>
              <w:bottom w:val="single" w:sz="4" w:space="0" w:color="00000A"/>
            </w:tcBorders>
            <w:shd w:val="clear" w:color="auto" w:fill="auto"/>
          </w:tcPr>
          <w:p w14:paraId="42A25026" w14:textId="77777777" w:rsidR="00785CE8" w:rsidRDefault="00785CE8" w:rsidP="002A5121">
            <w:r>
              <w:rPr>
                <w:rFonts w:ascii="Times New Roman" w:hAnsi="Times New Roman" w:cs="Times New Roman"/>
              </w:rPr>
              <w:t>Ecological lamp</w:t>
            </w:r>
          </w:p>
          <w:p w14:paraId="67E9969F" w14:textId="77777777" w:rsidR="00785CE8" w:rsidRDefault="00785CE8" w:rsidP="002A5121">
            <w:r>
              <w:rPr>
                <w:rFonts w:ascii="Times New Roman" w:hAnsi="Times New Roman" w:cs="Times New Roman"/>
              </w:rPr>
              <w:t>Led lamp</w:t>
            </w:r>
          </w:p>
          <w:p w14:paraId="07444348" w14:textId="77777777" w:rsidR="00785CE8" w:rsidRDefault="00785CE8" w:rsidP="002A5121">
            <w:pPr>
              <w:rPr>
                <w:rFonts w:ascii="Times New Roman" w:hAnsi="Times New Roman" w:cs="Times New Roman"/>
              </w:rPr>
            </w:pPr>
          </w:p>
        </w:tc>
        <w:tc>
          <w:tcPr>
            <w:tcW w:w="1985" w:type="dxa"/>
            <w:tcBorders>
              <w:top w:val="single" w:sz="4" w:space="0" w:color="00000A"/>
              <w:bottom w:val="single" w:sz="4" w:space="0" w:color="00000A"/>
            </w:tcBorders>
            <w:shd w:val="clear" w:color="auto" w:fill="auto"/>
          </w:tcPr>
          <w:p w14:paraId="60D5DBC0" w14:textId="77777777" w:rsidR="00785CE8" w:rsidRDefault="00785CE8" w:rsidP="002A5121">
            <w:r>
              <w:rPr>
                <w:rFonts w:ascii="Times New Roman" w:hAnsi="Times New Roman" w:cs="Times New Roman"/>
              </w:rPr>
              <w:t>Candle</w:t>
            </w:r>
          </w:p>
        </w:tc>
        <w:tc>
          <w:tcPr>
            <w:tcW w:w="2256" w:type="dxa"/>
            <w:tcBorders>
              <w:top w:val="single" w:sz="4" w:space="0" w:color="00000A"/>
              <w:bottom w:val="single" w:sz="4" w:space="0" w:color="00000A"/>
            </w:tcBorders>
            <w:shd w:val="clear" w:color="auto" w:fill="auto"/>
          </w:tcPr>
          <w:p w14:paraId="075C303E" w14:textId="77777777" w:rsidR="00785CE8" w:rsidRDefault="00785CE8" w:rsidP="002A5121">
            <w:r>
              <w:rPr>
                <w:rFonts w:ascii="Times New Roman" w:hAnsi="Times New Roman" w:cs="Times New Roman"/>
              </w:rPr>
              <w:t>Motor oil</w:t>
            </w:r>
          </w:p>
        </w:tc>
      </w:tr>
      <w:tr w:rsidR="00785CE8" w14:paraId="32347BD9" w14:textId="77777777" w:rsidTr="002A5121">
        <w:tc>
          <w:tcPr>
            <w:tcW w:w="1843" w:type="dxa"/>
            <w:tcBorders>
              <w:top w:val="single" w:sz="4" w:space="0" w:color="00000A"/>
              <w:bottom w:val="single" w:sz="4" w:space="0" w:color="00000A"/>
            </w:tcBorders>
            <w:shd w:val="clear" w:color="auto" w:fill="auto"/>
          </w:tcPr>
          <w:p w14:paraId="5B50B607" w14:textId="77777777" w:rsidR="00785CE8" w:rsidRDefault="00785CE8" w:rsidP="002A5121">
            <w:r>
              <w:rPr>
                <w:rFonts w:ascii="Times New Roman" w:hAnsi="Times New Roman" w:cs="Times New Roman"/>
              </w:rPr>
              <w:t>Desk computers</w:t>
            </w:r>
          </w:p>
        </w:tc>
        <w:tc>
          <w:tcPr>
            <w:tcW w:w="2409" w:type="dxa"/>
            <w:tcBorders>
              <w:top w:val="single" w:sz="4" w:space="0" w:color="00000A"/>
              <w:bottom w:val="single" w:sz="4" w:space="0" w:color="00000A"/>
            </w:tcBorders>
            <w:shd w:val="clear" w:color="auto" w:fill="auto"/>
          </w:tcPr>
          <w:p w14:paraId="42640116" w14:textId="77777777" w:rsidR="00785CE8" w:rsidRDefault="00785CE8" w:rsidP="002A5121">
            <w:r>
              <w:rPr>
                <w:rFonts w:ascii="Times New Roman" w:hAnsi="Times New Roman" w:cs="Times New Roman"/>
              </w:rPr>
              <w:t>Laptop</w:t>
            </w:r>
          </w:p>
        </w:tc>
        <w:tc>
          <w:tcPr>
            <w:tcW w:w="1985" w:type="dxa"/>
            <w:tcBorders>
              <w:top w:val="single" w:sz="4" w:space="0" w:color="00000A"/>
              <w:bottom w:val="single" w:sz="4" w:space="0" w:color="00000A"/>
            </w:tcBorders>
            <w:shd w:val="clear" w:color="auto" w:fill="auto"/>
          </w:tcPr>
          <w:p w14:paraId="118A7AF8" w14:textId="77777777" w:rsidR="00785CE8" w:rsidRDefault="00785CE8" w:rsidP="002A5121">
            <w:r>
              <w:rPr>
                <w:rFonts w:ascii="Times New Roman" w:hAnsi="Times New Roman" w:cs="Times New Roman"/>
              </w:rPr>
              <w:t>Printer</w:t>
            </w:r>
          </w:p>
        </w:tc>
        <w:tc>
          <w:tcPr>
            <w:tcW w:w="2256" w:type="dxa"/>
            <w:tcBorders>
              <w:top w:val="single" w:sz="4" w:space="0" w:color="00000A"/>
              <w:bottom w:val="single" w:sz="4" w:space="0" w:color="00000A"/>
            </w:tcBorders>
            <w:shd w:val="clear" w:color="auto" w:fill="auto"/>
          </w:tcPr>
          <w:p w14:paraId="089C24A2" w14:textId="77777777" w:rsidR="00785CE8" w:rsidRDefault="00785CE8" w:rsidP="002A5121">
            <w:r>
              <w:rPr>
                <w:rFonts w:ascii="Times New Roman" w:hAnsi="Times New Roman" w:cs="Times New Roman"/>
              </w:rPr>
              <w:t>Thermometer</w:t>
            </w:r>
          </w:p>
          <w:p w14:paraId="69361897" w14:textId="77777777" w:rsidR="00785CE8" w:rsidRDefault="00785CE8" w:rsidP="002A5121">
            <w:pPr>
              <w:rPr>
                <w:rFonts w:ascii="Times New Roman" w:hAnsi="Times New Roman" w:cs="Times New Roman"/>
              </w:rPr>
            </w:pPr>
          </w:p>
          <w:p w14:paraId="5B5A4C78" w14:textId="77777777" w:rsidR="00785CE8" w:rsidRDefault="00785CE8" w:rsidP="002A5121">
            <w:pPr>
              <w:rPr>
                <w:rFonts w:ascii="Times New Roman" w:hAnsi="Times New Roman" w:cs="Times New Roman"/>
              </w:rPr>
            </w:pPr>
          </w:p>
        </w:tc>
      </w:tr>
      <w:tr w:rsidR="00785CE8" w14:paraId="6741A0D2" w14:textId="77777777" w:rsidTr="002A5121">
        <w:tc>
          <w:tcPr>
            <w:tcW w:w="1843" w:type="dxa"/>
            <w:tcBorders>
              <w:top w:val="single" w:sz="4" w:space="0" w:color="00000A"/>
              <w:bottom w:val="single" w:sz="4" w:space="0" w:color="00000A"/>
            </w:tcBorders>
            <w:shd w:val="clear" w:color="auto" w:fill="auto"/>
          </w:tcPr>
          <w:p w14:paraId="22800F06" w14:textId="77777777" w:rsidR="00785CE8" w:rsidRDefault="00785CE8" w:rsidP="002A5121">
            <w:r>
              <w:rPr>
                <w:rFonts w:ascii="Times New Roman" w:hAnsi="Times New Roman" w:cs="Times New Roman"/>
              </w:rPr>
              <w:t>Garbage bin</w:t>
            </w:r>
          </w:p>
        </w:tc>
        <w:tc>
          <w:tcPr>
            <w:tcW w:w="2409" w:type="dxa"/>
            <w:tcBorders>
              <w:top w:val="single" w:sz="4" w:space="0" w:color="00000A"/>
              <w:bottom w:val="single" w:sz="4" w:space="0" w:color="00000A"/>
            </w:tcBorders>
            <w:shd w:val="clear" w:color="auto" w:fill="auto"/>
          </w:tcPr>
          <w:p w14:paraId="25CD0ED5" w14:textId="77777777" w:rsidR="00785CE8" w:rsidRDefault="00785CE8" w:rsidP="002A5121">
            <w:r>
              <w:rPr>
                <w:rFonts w:ascii="Times New Roman" w:hAnsi="Times New Roman" w:cs="Times New Roman"/>
              </w:rPr>
              <w:t>Recycle garbage bin</w:t>
            </w:r>
          </w:p>
        </w:tc>
        <w:tc>
          <w:tcPr>
            <w:tcW w:w="1985" w:type="dxa"/>
            <w:tcBorders>
              <w:top w:val="single" w:sz="4" w:space="0" w:color="00000A"/>
              <w:bottom w:val="single" w:sz="4" w:space="0" w:color="00000A"/>
            </w:tcBorders>
            <w:shd w:val="clear" w:color="auto" w:fill="auto"/>
          </w:tcPr>
          <w:p w14:paraId="46BEB6F4" w14:textId="77777777" w:rsidR="00785CE8" w:rsidRDefault="00785CE8" w:rsidP="002A5121">
            <w:r>
              <w:rPr>
                <w:rFonts w:ascii="Times New Roman" w:hAnsi="Times New Roman" w:cs="Times New Roman"/>
              </w:rPr>
              <w:t>Mob bucket</w:t>
            </w:r>
          </w:p>
          <w:p w14:paraId="1D7D839D" w14:textId="77777777" w:rsidR="00785CE8" w:rsidRDefault="00785CE8" w:rsidP="002A5121">
            <w:r>
              <w:rPr>
                <w:rFonts w:ascii="Times New Roman" w:hAnsi="Times New Roman" w:cs="Times New Roman"/>
              </w:rPr>
              <w:t>Plastic container</w:t>
            </w:r>
          </w:p>
          <w:p w14:paraId="732ED0C2" w14:textId="77777777" w:rsidR="00785CE8" w:rsidRDefault="00785CE8" w:rsidP="002A5121">
            <w:pPr>
              <w:rPr>
                <w:rFonts w:ascii="Times New Roman" w:hAnsi="Times New Roman" w:cs="Times New Roman"/>
              </w:rPr>
            </w:pPr>
          </w:p>
        </w:tc>
        <w:tc>
          <w:tcPr>
            <w:tcW w:w="2256" w:type="dxa"/>
            <w:tcBorders>
              <w:top w:val="single" w:sz="4" w:space="0" w:color="00000A"/>
              <w:bottom w:val="single" w:sz="4" w:space="0" w:color="00000A"/>
            </w:tcBorders>
            <w:shd w:val="clear" w:color="auto" w:fill="auto"/>
          </w:tcPr>
          <w:p w14:paraId="660BA18E" w14:textId="77777777" w:rsidR="00785CE8" w:rsidRDefault="00785CE8" w:rsidP="002A5121">
            <w:r>
              <w:rPr>
                <w:rFonts w:ascii="Times New Roman" w:hAnsi="Times New Roman" w:cs="Times New Roman"/>
              </w:rPr>
              <w:t>Pacifier</w:t>
            </w:r>
          </w:p>
        </w:tc>
      </w:tr>
      <w:tr w:rsidR="00785CE8" w14:paraId="1FAB6CE4" w14:textId="77777777" w:rsidTr="002A5121">
        <w:tc>
          <w:tcPr>
            <w:tcW w:w="1843" w:type="dxa"/>
            <w:tcBorders>
              <w:top w:val="single" w:sz="4" w:space="0" w:color="00000A"/>
              <w:bottom w:val="single" w:sz="4" w:space="0" w:color="00000A"/>
            </w:tcBorders>
            <w:shd w:val="clear" w:color="auto" w:fill="auto"/>
          </w:tcPr>
          <w:p w14:paraId="5BC38921" w14:textId="77777777" w:rsidR="00785CE8" w:rsidRDefault="00785CE8" w:rsidP="002A5121">
            <w:r>
              <w:rPr>
                <w:rFonts w:ascii="Times New Roman" w:hAnsi="Times New Roman" w:cs="Times New Roman"/>
              </w:rPr>
              <w:t>Televisions</w:t>
            </w:r>
          </w:p>
        </w:tc>
        <w:tc>
          <w:tcPr>
            <w:tcW w:w="2409" w:type="dxa"/>
            <w:tcBorders>
              <w:top w:val="single" w:sz="4" w:space="0" w:color="00000A"/>
              <w:bottom w:val="single" w:sz="4" w:space="0" w:color="00000A"/>
            </w:tcBorders>
            <w:shd w:val="clear" w:color="auto" w:fill="auto"/>
          </w:tcPr>
          <w:p w14:paraId="7770A5F4" w14:textId="77777777" w:rsidR="00785CE8" w:rsidRDefault="00785CE8" w:rsidP="002A5121">
            <w:r>
              <w:rPr>
                <w:rFonts w:ascii="Times New Roman" w:hAnsi="Times New Roman" w:cs="Times New Roman"/>
              </w:rPr>
              <w:t>Plasma TV</w:t>
            </w:r>
          </w:p>
        </w:tc>
        <w:tc>
          <w:tcPr>
            <w:tcW w:w="1985" w:type="dxa"/>
            <w:tcBorders>
              <w:top w:val="single" w:sz="4" w:space="0" w:color="00000A"/>
              <w:bottom w:val="single" w:sz="4" w:space="0" w:color="00000A"/>
            </w:tcBorders>
            <w:shd w:val="clear" w:color="auto" w:fill="auto"/>
          </w:tcPr>
          <w:p w14:paraId="379B8238" w14:textId="77777777" w:rsidR="00785CE8" w:rsidRDefault="00785CE8" w:rsidP="002A5121">
            <w:r>
              <w:rPr>
                <w:rFonts w:ascii="Times New Roman" w:hAnsi="Times New Roman" w:cs="Times New Roman"/>
              </w:rPr>
              <w:t>Computers</w:t>
            </w:r>
          </w:p>
        </w:tc>
        <w:tc>
          <w:tcPr>
            <w:tcW w:w="2256" w:type="dxa"/>
            <w:tcBorders>
              <w:top w:val="single" w:sz="4" w:space="0" w:color="00000A"/>
              <w:bottom w:val="single" w:sz="4" w:space="0" w:color="00000A"/>
            </w:tcBorders>
            <w:shd w:val="clear" w:color="auto" w:fill="auto"/>
          </w:tcPr>
          <w:p w14:paraId="63DF6C7E" w14:textId="77777777" w:rsidR="00785CE8" w:rsidRDefault="00785CE8" w:rsidP="002A5121">
            <w:r>
              <w:rPr>
                <w:rFonts w:ascii="Times New Roman" w:hAnsi="Times New Roman" w:cs="Times New Roman"/>
              </w:rPr>
              <w:t>Garden utensil</w:t>
            </w:r>
          </w:p>
          <w:p w14:paraId="0D5208ED" w14:textId="77777777" w:rsidR="00785CE8" w:rsidRDefault="00785CE8" w:rsidP="002A5121">
            <w:pPr>
              <w:rPr>
                <w:rFonts w:ascii="Times New Roman" w:hAnsi="Times New Roman" w:cs="Times New Roman"/>
              </w:rPr>
            </w:pPr>
          </w:p>
          <w:p w14:paraId="1F2D15D6" w14:textId="77777777" w:rsidR="00785CE8" w:rsidRDefault="00785CE8" w:rsidP="002A5121">
            <w:pPr>
              <w:rPr>
                <w:rFonts w:ascii="Times New Roman" w:hAnsi="Times New Roman" w:cs="Times New Roman"/>
              </w:rPr>
            </w:pPr>
          </w:p>
        </w:tc>
      </w:tr>
      <w:tr w:rsidR="00785CE8" w14:paraId="074A4670" w14:textId="77777777" w:rsidTr="002A5121">
        <w:tc>
          <w:tcPr>
            <w:tcW w:w="1843" w:type="dxa"/>
            <w:tcBorders>
              <w:top w:val="single" w:sz="4" w:space="0" w:color="00000A"/>
              <w:bottom w:val="single" w:sz="4" w:space="0" w:color="00000A"/>
            </w:tcBorders>
            <w:shd w:val="clear" w:color="auto" w:fill="auto"/>
          </w:tcPr>
          <w:p w14:paraId="0E7D1882" w14:textId="77777777" w:rsidR="00785CE8" w:rsidRDefault="00785CE8" w:rsidP="002A5121">
            <w:r>
              <w:rPr>
                <w:rFonts w:ascii="Times New Roman" w:hAnsi="Times New Roman" w:cs="Times New Roman"/>
              </w:rPr>
              <w:t>Bicycles</w:t>
            </w:r>
          </w:p>
        </w:tc>
        <w:tc>
          <w:tcPr>
            <w:tcW w:w="2409" w:type="dxa"/>
            <w:tcBorders>
              <w:top w:val="single" w:sz="4" w:space="0" w:color="00000A"/>
              <w:bottom w:val="single" w:sz="4" w:space="0" w:color="00000A"/>
            </w:tcBorders>
            <w:shd w:val="clear" w:color="auto" w:fill="auto"/>
          </w:tcPr>
          <w:p w14:paraId="7021F71C" w14:textId="77777777" w:rsidR="00785CE8" w:rsidRDefault="00785CE8" w:rsidP="002A5121">
            <w:r>
              <w:rPr>
                <w:rFonts w:ascii="Times New Roman" w:hAnsi="Times New Roman" w:cs="Times New Roman"/>
              </w:rPr>
              <w:t>Laid back bicycle</w:t>
            </w:r>
          </w:p>
        </w:tc>
        <w:tc>
          <w:tcPr>
            <w:tcW w:w="1985" w:type="dxa"/>
            <w:tcBorders>
              <w:top w:val="single" w:sz="4" w:space="0" w:color="00000A"/>
              <w:bottom w:val="single" w:sz="4" w:space="0" w:color="00000A"/>
            </w:tcBorders>
            <w:shd w:val="clear" w:color="auto" w:fill="auto"/>
          </w:tcPr>
          <w:p w14:paraId="6211DCBD" w14:textId="77777777" w:rsidR="00785CE8" w:rsidRDefault="00785CE8" w:rsidP="002A5121">
            <w:r>
              <w:rPr>
                <w:rFonts w:ascii="Times New Roman" w:hAnsi="Times New Roman" w:cs="Times New Roman"/>
              </w:rPr>
              <w:t>Motorcycle</w:t>
            </w:r>
          </w:p>
          <w:p w14:paraId="624E2A55" w14:textId="77777777" w:rsidR="00785CE8" w:rsidRDefault="00785CE8" w:rsidP="002A5121">
            <w:r>
              <w:rPr>
                <w:rFonts w:ascii="Times New Roman" w:hAnsi="Times New Roman" w:cs="Times New Roman"/>
              </w:rPr>
              <w:lastRenderedPageBreak/>
              <w:t>Kids scooter</w:t>
            </w:r>
          </w:p>
          <w:p w14:paraId="6BBAD964" w14:textId="77777777" w:rsidR="00785CE8" w:rsidRDefault="00785CE8" w:rsidP="002A5121">
            <w:pPr>
              <w:rPr>
                <w:rFonts w:ascii="Times New Roman" w:hAnsi="Times New Roman" w:cs="Times New Roman"/>
              </w:rPr>
            </w:pPr>
          </w:p>
        </w:tc>
        <w:tc>
          <w:tcPr>
            <w:tcW w:w="2256" w:type="dxa"/>
            <w:tcBorders>
              <w:top w:val="single" w:sz="4" w:space="0" w:color="00000A"/>
              <w:bottom w:val="single" w:sz="4" w:space="0" w:color="00000A"/>
            </w:tcBorders>
            <w:shd w:val="clear" w:color="auto" w:fill="auto"/>
          </w:tcPr>
          <w:p w14:paraId="7A32BB59" w14:textId="77777777" w:rsidR="00785CE8" w:rsidRDefault="00785CE8" w:rsidP="002A5121">
            <w:r>
              <w:rPr>
                <w:rFonts w:ascii="Times New Roman" w:hAnsi="Times New Roman" w:cs="Times New Roman"/>
              </w:rPr>
              <w:lastRenderedPageBreak/>
              <w:t>Spaghetti</w:t>
            </w:r>
          </w:p>
        </w:tc>
      </w:tr>
      <w:tr w:rsidR="00785CE8" w14:paraId="41F91C13" w14:textId="77777777" w:rsidTr="002A5121">
        <w:tc>
          <w:tcPr>
            <w:tcW w:w="1843" w:type="dxa"/>
            <w:tcBorders>
              <w:top w:val="single" w:sz="4" w:space="0" w:color="00000A"/>
              <w:bottom w:val="single" w:sz="4" w:space="0" w:color="00000A"/>
            </w:tcBorders>
            <w:shd w:val="clear" w:color="auto" w:fill="auto"/>
          </w:tcPr>
          <w:p w14:paraId="477CE8F7" w14:textId="77777777" w:rsidR="00785CE8" w:rsidRDefault="00785CE8" w:rsidP="002A5121">
            <w:r>
              <w:rPr>
                <w:rFonts w:ascii="Times New Roman" w:hAnsi="Times New Roman" w:cs="Times New Roman"/>
              </w:rPr>
              <w:t xml:space="preserve">Detergent </w:t>
            </w:r>
          </w:p>
          <w:p w14:paraId="1E022100" w14:textId="77777777" w:rsidR="00785CE8" w:rsidRDefault="00785CE8" w:rsidP="002A5121">
            <w:pPr>
              <w:rPr>
                <w:rFonts w:ascii="Times New Roman" w:hAnsi="Times New Roman" w:cs="Times New Roman"/>
              </w:rPr>
            </w:pPr>
          </w:p>
        </w:tc>
        <w:tc>
          <w:tcPr>
            <w:tcW w:w="2409" w:type="dxa"/>
            <w:tcBorders>
              <w:top w:val="single" w:sz="4" w:space="0" w:color="00000A"/>
              <w:bottom w:val="single" w:sz="4" w:space="0" w:color="00000A"/>
            </w:tcBorders>
            <w:shd w:val="clear" w:color="auto" w:fill="auto"/>
          </w:tcPr>
          <w:p w14:paraId="52B8CB99" w14:textId="77777777" w:rsidR="00785CE8" w:rsidRDefault="00785CE8" w:rsidP="002A5121">
            <w:r>
              <w:rPr>
                <w:rFonts w:ascii="Times New Roman" w:hAnsi="Times New Roman" w:cs="Times New Roman"/>
              </w:rPr>
              <w:t>Capsule detergent</w:t>
            </w:r>
          </w:p>
          <w:p w14:paraId="16679B2E" w14:textId="77777777" w:rsidR="00785CE8" w:rsidRDefault="00785CE8" w:rsidP="002A5121">
            <w:pPr>
              <w:rPr>
                <w:rFonts w:ascii="Times New Roman" w:hAnsi="Times New Roman" w:cs="Times New Roman"/>
              </w:rPr>
            </w:pPr>
          </w:p>
          <w:p w14:paraId="1FB8EB16" w14:textId="77777777" w:rsidR="00785CE8" w:rsidRDefault="00785CE8" w:rsidP="002A5121">
            <w:pPr>
              <w:rPr>
                <w:rFonts w:ascii="Times New Roman" w:hAnsi="Times New Roman" w:cs="Times New Roman"/>
              </w:rPr>
            </w:pPr>
          </w:p>
        </w:tc>
        <w:tc>
          <w:tcPr>
            <w:tcW w:w="1985" w:type="dxa"/>
            <w:tcBorders>
              <w:top w:val="single" w:sz="4" w:space="0" w:color="00000A"/>
              <w:bottom w:val="single" w:sz="4" w:space="0" w:color="00000A"/>
            </w:tcBorders>
            <w:shd w:val="clear" w:color="auto" w:fill="auto"/>
          </w:tcPr>
          <w:p w14:paraId="141F6763" w14:textId="77777777" w:rsidR="00785CE8" w:rsidRDefault="00785CE8" w:rsidP="002A5121">
            <w:r>
              <w:rPr>
                <w:rFonts w:ascii="Times New Roman" w:hAnsi="Times New Roman" w:cs="Times New Roman"/>
              </w:rPr>
              <w:t>Hand soaps</w:t>
            </w:r>
          </w:p>
        </w:tc>
        <w:tc>
          <w:tcPr>
            <w:tcW w:w="2256" w:type="dxa"/>
            <w:tcBorders>
              <w:top w:val="single" w:sz="4" w:space="0" w:color="00000A"/>
              <w:bottom w:val="single" w:sz="4" w:space="0" w:color="00000A"/>
            </w:tcBorders>
            <w:shd w:val="clear" w:color="auto" w:fill="auto"/>
          </w:tcPr>
          <w:p w14:paraId="13CE03E1" w14:textId="77777777" w:rsidR="00785CE8" w:rsidRDefault="00785CE8" w:rsidP="002A5121">
            <w:r>
              <w:rPr>
                <w:rFonts w:ascii="Times New Roman" w:hAnsi="Times New Roman" w:cs="Times New Roman"/>
              </w:rPr>
              <w:t>Photographic cameras</w:t>
            </w:r>
          </w:p>
          <w:p w14:paraId="61778A14" w14:textId="77777777" w:rsidR="00785CE8" w:rsidRDefault="00785CE8" w:rsidP="002A5121">
            <w:pPr>
              <w:rPr>
                <w:rFonts w:ascii="Times New Roman" w:hAnsi="Times New Roman" w:cs="Times New Roman"/>
              </w:rPr>
            </w:pPr>
          </w:p>
        </w:tc>
      </w:tr>
      <w:tr w:rsidR="00785CE8" w14:paraId="6DDAC1D7" w14:textId="77777777" w:rsidTr="002A5121">
        <w:tc>
          <w:tcPr>
            <w:tcW w:w="1843" w:type="dxa"/>
            <w:tcBorders>
              <w:top w:val="single" w:sz="4" w:space="0" w:color="00000A"/>
              <w:bottom w:val="single" w:sz="4" w:space="0" w:color="00000A"/>
            </w:tcBorders>
            <w:shd w:val="clear" w:color="auto" w:fill="auto"/>
          </w:tcPr>
          <w:p w14:paraId="0CB6D395" w14:textId="77777777" w:rsidR="00785CE8" w:rsidRDefault="00785CE8" w:rsidP="002A5121">
            <w:r>
              <w:rPr>
                <w:rFonts w:ascii="Times New Roman" w:hAnsi="Times New Roman" w:cs="Times New Roman"/>
              </w:rPr>
              <w:t>Vacuum cleaner</w:t>
            </w:r>
          </w:p>
        </w:tc>
        <w:tc>
          <w:tcPr>
            <w:tcW w:w="2409" w:type="dxa"/>
            <w:tcBorders>
              <w:top w:val="single" w:sz="4" w:space="0" w:color="00000A"/>
              <w:bottom w:val="single" w:sz="4" w:space="0" w:color="00000A"/>
            </w:tcBorders>
            <w:shd w:val="clear" w:color="auto" w:fill="auto"/>
          </w:tcPr>
          <w:p w14:paraId="5CDFA3F7" w14:textId="77777777" w:rsidR="00785CE8" w:rsidRDefault="00785CE8" w:rsidP="002A5121">
            <w:r>
              <w:rPr>
                <w:rFonts w:ascii="Times New Roman" w:hAnsi="Times New Roman" w:cs="Times New Roman"/>
              </w:rPr>
              <w:t>Robot vacuum cleaner</w:t>
            </w:r>
          </w:p>
          <w:p w14:paraId="0AA21459" w14:textId="77777777" w:rsidR="00785CE8" w:rsidRDefault="00785CE8" w:rsidP="002A5121">
            <w:r>
              <w:rPr>
                <w:rFonts w:ascii="Times New Roman" w:hAnsi="Times New Roman" w:cs="Times New Roman"/>
              </w:rPr>
              <w:t>Vertical vacuum cleaner</w:t>
            </w:r>
          </w:p>
        </w:tc>
        <w:tc>
          <w:tcPr>
            <w:tcW w:w="1985" w:type="dxa"/>
            <w:tcBorders>
              <w:top w:val="single" w:sz="4" w:space="0" w:color="00000A"/>
              <w:bottom w:val="single" w:sz="4" w:space="0" w:color="00000A"/>
            </w:tcBorders>
            <w:shd w:val="clear" w:color="auto" w:fill="auto"/>
          </w:tcPr>
          <w:p w14:paraId="06F3571A" w14:textId="77777777" w:rsidR="00785CE8" w:rsidRDefault="00785CE8" w:rsidP="002A5121">
            <w:r>
              <w:rPr>
                <w:rFonts w:ascii="Times New Roman" w:hAnsi="Times New Roman" w:cs="Times New Roman"/>
              </w:rPr>
              <w:t>Steam iron</w:t>
            </w:r>
          </w:p>
        </w:tc>
        <w:tc>
          <w:tcPr>
            <w:tcW w:w="2256" w:type="dxa"/>
            <w:tcBorders>
              <w:top w:val="single" w:sz="4" w:space="0" w:color="00000A"/>
              <w:bottom w:val="single" w:sz="4" w:space="0" w:color="00000A"/>
            </w:tcBorders>
            <w:shd w:val="clear" w:color="auto" w:fill="auto"/>
          </w:tcPr>
          <w:p w14:paraId="40613FD6" w14:textId="77777777" w:rsidR="00785CE8" w:rsidRDefault="00785CE8" w:rsidP="002A5121">
            <w:r>
              <w:rPr>
                <w:rFonts w:ascii="Times New Roman" w:hAnsi="Times New Roman" w:cs="Times New Roman"/>
              </w:rPr>
              <w:t>Baking powder</w:t>
            </w:r>
          </w:p>
        </w:tc>
      </w:tr>
      <w:tr w:rsidR="00785CE8" w14:paraId="2464390E" w14:textId="77777777" w:rsidTr="002A5121">
        <w:tc>
          <w:tcPr>
            <w:tcW w:w="1843" w:type="dxa"/>
            <w:shd w:val="clear" w:color="auto" w:fill="auto"/>
          </w:tcPr>
          <w:p w14:paraId="7C4B51C8" w14:textId="77777777" w:rsidR="00785CE8" w:rsidRDefault="00785CE8" w:rsidP="002A5121">
            <w:r>
              <w:rPr>
                <w:rFonts w:ascii="Times New Roman" w:hAnsi="Times New Roman" w:cs="Times New Roman"/>
              </w:rPr>
              <w:t>Tooth brush</w:t>
            </w:r>
          </w:p>
        </w:tc>
        <w:tc>
          <w:tcPr>
            <w:tcW w:w="2409" w:type="dxa"/>
            <w:shd w:val="clear" w:color="auto" w:fill="auto"/>
          </w:tcPr>
          <w:p w14:paraId="708D6F72" w14:textId="77777777" w:rsidR="00785CE8" w:rsidRDefault="00785CE8" w:rsidP="002A5121">
            <w:r>
              <w:rPr>
                <w:rFonts w:ascii="Times New Roman" w:hAnsi="Times New Roman" w:cs="Times New Roman"/>
              </w:rPr>
              <w:t>Electric tooth brushes</w:t>
            </w:r>
          </w:p>
          <w:p w14:paraId="7CF96A1D" w14:textId="77777777" w:rsidR="00785CE8" w:rsidRDefault="00785CE8" w:rsidP="002A5121">
            <w:pPr>
              <w:rPr>
                <w:rFonts w:ascii="Times New Roman" w:hAnsi="Times New Roman" w:cs="Times New Roman"/>
              </w:rPr>
            </w:pPr>
          </w:p>
          <w:p w14:paraId="0768C490" w14:textId="77777777" w:rsidR="00785CE8" w:rsidRDefault="00785CE8" w:rsidP="002A5121">
            <w:pPr>
              <w:rPr>
                <w:rFonts w:ascii="Times New Roman" w:hAnsi="Times New Roman" w:cs="Times New Roman"/>
              </w:rPr>
            </w:pPr>
          </w:p>
        </w:tc>
        <w:tc>
          <w:tcPr>
            <w:tcW w:w="1985" w:type="dxa"/>
            <w:shd w:val="clear" w:color="auto" w:fill="auto"/>
          </w:tcPr>
          <w:p w14:paraId="59497CB0" w14:textId="77777777" w:rsidR="00785CE8" w:rsidRDefault="00785CE8" w:rsidP="002A5121">
            <w:r>
              <w:rPr>
                <w:rFonts w:ascii="Times New Roman" w:hAnsi="Times New Roman" w:cs="Times New Roman"/>
              </w:rPr>
              <w:t>Hair brush</w:t>
            </w:r>
          </w:p>
        </w:tc>
        <w:tc>
          <w:tcPr>
            <w:tcW w:w="2256" w:type="dxa"/>
            <w:shd w:val="clear" w:color="auto" w:fill="auto"/>
          </w:tcPr>
          <w:p w14:paraId="73414480" w14:textId="77777777" w:rsidR="00785CE8" w:rsidRDefault="00785CE8" w:rsidP="002A5121">
            <w:r>
              <w:rPr>
                <w:rFonts w:ascii="Times New Roman" w:hAnsi="Times New Roman" w:cs="Times New Roman"/>
              </w:rPr>
              <w:t>Glass</w:t>
            </w:r>
          </w:p>
          <w:p w14:paraId="29EDD72A" w14:textId="77777777" w:rsidR="00785CE8" w:rsidRDefault="00785CE8" w:rsidP="002A5121">
            <w:r>
              <w:rPr>
                <w:rFonts w:ascii="Times New Roman" w:hAnsi="Times New Roman" w:cs="Times New Roman"/>
              </w:rPr>
              <w:t xml:space="preserve">Rice </w:t>
            </w:r>
          </w:p>
        </w:tc>
      </w:tr>
    </w:tbl>
    <w:p w14:paraId="33ED9CE9" w14:textId="77777777" w:rsidR="00785CE8" w:rsidRDefault="00785CE8" w:rsidP="00785CE8">
      <w:pPr>
        <w:rPr>
          <w:rFonts w:ascii="Times New Roman" w:hAnsi="Times New Roman" w:cs="Times New Roman"/>
        </w:rPr>
      </w:pPr>
    </w:p>
    <w:p w14:paraId="3DA973C8" w14:textId="77777777" w:rsidR="00785CE8" w:rsidRDefault="00785CE8" w:rsidP="00785CE8">
      <w:pPr>
        <w:spacing w:line="480" w:lineRule="auto"/>
        <w:jc w:val="both"/>
      </w:pPr>
    </w:p>
    <w:p w14:paraId="0EE6AE11" w14:textId="77777777" w:rsidR="00785CE8" w:rsidRDefault="00785CE8"/>
    <w:sectPr w:rsidR="00785CE8" w:rsidSect="00314901">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90A9E" w14:textId="77777777" w:rsidR="00314901" w:rsidRDefault="00314901">
      <w:pPr>
        <w:spacing w:after="0" w:line="240" w:lineRule="auto"/>
      </w:pPr>
      <w:r>
        <w:separator/>
      </w:r>
    </w:p>
  </w:endnote>
  <w:endnote w:type="continuationSeparator" w:id="0">
    <w:p w14:paraId="22AE701A" w14:textId="77777777" w:rsidR="00314901" w:rsidRDefault="00314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新細明體">
    <w:charset w:val="00"/>
    <w:family w:val="roman"/>
    <w:pitch w:val="variable"/>
  </w:font>
  <w:font w:name="AdvOT6c1def61.B">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B9108" w14:textId="77777777" w:rsidR="00785CE8" w:rsidRDefault="00785CE8">
    <w:pPr>
      <w:pStyle w:val="Footer"/>
      <w:rPr>
        <w:rFonts w:hint="eastAsia"/>
      </w:rPr>
    </w:pPr>
    <w:r>
      <w:fldChar w:fldCharType="begin"/>
    </w:r>
    <w:r>
      <w:instrText xml:space="preserve"> PAGE </w:instrText>
    </w:r>
    <w:r>
      <w:fldChar w:fldCharType="separate"/>
    </w:r>
    <w:r>
      <w:t>24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16F3" w14:textId="77777777" w:rsidR="00785CE8" w:rsidRDefault="00785C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C1E8B" w14:textId="77777777" w:rsidR="00314901" w:rsidRDefault="00314901">
      <w:pPr>
        <w:spacing w:after="0" w:line="240" w:lineRule="auto"/>
      </w:pPr>
      <w:r>
        <w:separator/>
      </w:r>
    </w:p>
  </w:footnote>
  <w:footnote w:type="continuationSeparator" w:id="0">
    <w:p w14:paraId="59741ABA" w14:textId="77777777" w:rsidR="00314901" w:rsidRDefault="003149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5"/>
      <w:numFmt w:val="bullet"/>
      <w:lvlText w:val="-"/>
      <w:lvlJc w:val="left"/>
      <w:pPr>
        <w:tabs>
          <w:tab w:val="num" w:pos="0"/>
        </w:tabs>
        <w:ind w:left="720" w:hanging="360"/>
      </w:pPr>
      <w:rPr>
        <w:rFonts w:ascii="Liberation Serif" w:hAnsi="Liberation Serif" w:cs="Lucida San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420" w:hanging="360"/>
      </w:pPr>
      <w:rPr>
        <w:rFonts w:ascii="Liberation Serif" w:hAnsi="Liberation Serif" w:cs="Lucida Sans"/>
      </w:rPr>
    </w:lvl>
    <w:lvl w:ilvl="1">
      <w:start w:val="1"/>
      <w:numFmt w:val="bullet"/>
      <w:lvlText w:val="o"/>
      <w:lvlJc w:val="left"/>
      <w:pPr>
        <w:tabs>
          <w:tab w:val="num" w:pos="0"/>
        </w:tabs>
        <w:ind w:left="1140" w:hanging="360"/>
      </w:pPr>
      <w:rPr>
        <w:rFonts w:ascii="Courier New" w:hAnsi="Courier New" w:cs="Courier New"/>
      </w:rPr>
    </w:lvl>
    <w:lvl w:ilvl="2">
      <w:start w:val="1"/>
      <w:numFmt w:val="bullet"/>
      <w:lvlText w:val=""/>
      <w:lvlJc w:val="left"/>
      <w:pPr>
        <w:tabs>
          <w:tab w:val="num" w:pos="0"/>
        </w:tabs>
        <w:ind w:left="1860" w:hanging="360"/>
      </w:pPr>
      <w:rPr>
        <w:rFonts w:ascii="Wingdings" w:hAnsi="Wingdings" w:cs="Wingdings"/>
      </w:rPr>
    </w:lvl>
    <w:lvl w:ilvl="3">
      <w:start w:val="1"/>
      <w:numFmt w:val="bullet"/>
      <w:lvlText w:val=""/>
      <w:lvlJc w:val="left"/>
      <w:pPr>
        <w:tabs>
          <w:tab w:val="num" w:pos="0"/>
        </w:tabs>
        <w:ind w:left="2580" w:hanging="360"/>
      </w:pPr>
      <w:rPr>
        <w:rFonts w:ascii="Symbol" w:hAnsi="Symbol" w:cs="Symbol"/>
      </w:rPr>
    </w:lvl>
    <w:lvl w:ilvl="4">
      <w:start w:val="1"/>
      <w:numFmt w:val="bullet"/>
      <w:lvlText w:val="o"/>
      <w:lvlJc w:val="left"/>
      <w:pPr>
        <w:tabs>
          <w:tab w:val="num" w:pos="0"/>
        </w:tabs>
        <w:ind w:left="3300" w:hanging="360"/>
      </w:pPr>
      <w:rPr>
        <w:rFonts w:ascii="Courier New" w:hAnsi="Courier New" w:cs="Courier New"/>
      </w:rPr>
    </w:lvl>
    <w:lvl w:ilvl="5">
      <w:start w:val="1"/>
      <w:numFmt w:val="bullet"/>
      <w:lvlText w:val=""/>
      <w:lvlJc w:val="left"/>
      <w:pPr>
        <w:tabs>
          <w:tab w:val="num" w:pos="0"/>
        </w:tabs>
        <w:ind w:left="4020" w:hanging="360"/>
      </w:pPr>
      <w:rPr>
        <w:rFonts w:ascii="Wingdings" w:hAnsi="Wingdings" w:cs="Wingdings"/>
      </w:rPr>
    </w:lvl>
    <w:lvl w:ilvl="6">
      <w:start w:val="1"/>
      <w:numFmt w:val="bullet"/>
      <w:lvlText w:val=""/>
      <w:lvlJc w:val="left"/>
      <w:pPr>
        <w:tabs>
          <w:tab w:val="num" w:pos="0"/>
        </w:tabs>
        <w:ind w:left="4740" w:hanging="360"/>
      </w:pPr>
      <w:rPr>
        <w:rFonts w:ascii="Symbol" w:hAnsi="Symbol" w:cs="Symbol"/>
      </w:rPr>
    </w:lvl>
    <w:lvl w:ilvl="7">
      <w:start w:val="1"/>
      <w:numFmt w:val="bullet"/>
      <w:lvlText w:val="o"/>
      <w:lvlJc w:val="left"/>
      <w:pPr>
        <w:tabs>
          <w:tab w:val="num" w:pos="0"/>
        </w:tabs>
        <w:ind w:left="5460" w:hanging="360"/>
      </w:pPr>
      <w:rPr>
        <w:rFonts w:ascii="Courier New" w:hAnsi="Courier New" w:cs="Courier New"/>
      </w:rPr>
    </w:lvl>
    <w:lvl w:ilvl="8">
      <w:start w:val="1"/>
      <w:numFmt w:val="bullet"/>
      <w:lvlText w:val=""/>
      <w:lvlJc w:val="left"/>
      <w:pPr>
        <w:tabs>
          <w:tab w:val="num" w:pos="0"/>
        </w:tabs>
        <w:ind w:left="6180" w:hanging="360"/>
      </w:pPr>
      <w:rPr>
        <w:rFonts w:ascii="Wingdings" w:hAnsi="Wingdings" w:cs="Wingdings"/>
      </w:rPr>
    </w:lvl>
  </w:abstractNum>
  <w:num w:numId="1" w16cid:durableId="483199293">
    <w:abstractNumId w:val="0"/>
  </w:num>
  <w:num w:numId="2" w16cid:durableId="361562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CE8"/>
    <w:rsid w:val="00167656"/>
    <w:rsid w:val="001B689D"/>
    <w:rsid w:val="00314901"/>
    <w:rsid w:val="00785CE8"/>
    <w:rsid w:val="007C1CD2"/>
    <w:rsid w:val="00A82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3EC8E4"/>
  <w15:chartTrackingRefBased/>
  <w15:docId w15:val="{7D8F34C4-F8CB-448F-96DC-5B4B4545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85CE8"/>
    <w:pPr>
      <w:widowControl w:val="0"/>
      <w:suppressAutoHyphens/>
      <w:autoSpaceDN w:val="0"/>
      <w:spacing w:after="0" w:line="100" w:lineRule="atLeast"/>
      <w:textAlignment w:val="baseline"/>
    </w:pPr>
    <w:rPr>
      <w:rFonts w:ascii="Liberation Serif" w:eastAsia="Arial" w:hAnsi="Liberation Serif" w:cs="Lucida Sans"/>
      <w:color w:val="00000A"/>
      <w:kern w:val="3"/>
      <w:sz w:val="24"/>
      <w:szCs w:val="24"/>
      <w:lang w:eastAsia="ar-SA" w:bidi="hi-IN"/>
      <w14:ligatures w14:val="none"/>
    </w:rPr>
  </w:style>
  <w:style w:type="paragraph" w:customStyle="1" w:styleId="Standarduser">
    <w:name w:val="Standard (user)"/>
    <w:rsid w:val="00785CE8"/>
    <w:pPr>
      <w:suppressAutoHyphens/>
      <w:autoSpaceDN w:val="0"/>
      <w:spacing w:after="0" w:line="240" w:lineRule="auto"/>
      <w:textAlignment w:val="baseline"/>
    </w:pPr>
    <w:rPr>
      <w:rFonts w:ascii="Liberation Serif" w:eastAsia="SimSun" w:hAnsi="Liberation Serif" w:cs="Lucida Sans"/>
      <w:color w:val="00000A"/>
      <w:kern w:val="3"/>
      <w:sz w:val="24"/>
      <w:szCs w:val="24"/>
      <w:lang w:eastAsia="zh-CN" w:bidi="hi-IN"/>
      <w14:ligatures w14:val="none"/>
    </w:rPr>
  </w:style>
  <w:style w:type="paragraph" w:customStyle="1" w:styleId="LO-Normal">
    <w:name w:val="LO-Normal"/>
    <w:rsid w:val="00785CE8"/>
    <w:pPr>
      <w:suppressAutoHyphens/>
      <w:autoSpaceDN w:val="0"/>
      <w:spacing w:line="240" w:lineRule="auto"/>
      <w:textAlignment w:val="baseline"/>
    </w:pPr>
    <w:rPr>
      <w:rFonts w:ascii="Calibri" w:eastAsia="Calibri" w:hAnsi="Calibri" w:cs="Calibri"/>
      <w:color w:val="00000A"/>
      <w:kern w:val="3"/>
      <w:lang w:eastAsia="ar-SA" w:bidi="hi-IN"/>
      <w14:ligatures w14:val="none"/>
    </w:rPr>
  </w:style>
  <w:style w:type="paragraph" w:customStyle="1" w:styleId="Textbodyuser">
    <w:name w:val="Text body (user)"/>
    <w:basedOn w:val="Standarduser"/>
    <w:rsid w:val="00785CE8"/>
    <w:pPr>
      <w:spacing w:after="140" w:line="288" w:lineRule="auto"/>
    </w:pPr>
  </w:style>
  <w:style w:type="paragraph" w:customStyle="1" w:styleId="articlenote">
    <w:name w:val="articlenote"/>
    <w:basedOn w:val="Normal"/>
    <w:next w:val="Normal"/>
    <w:rsid w:val="00785CE8"/>
    <w:pPr>
      <w:autoSpaceDN w:val="0"/>
      <w:spacing w:after="0" w:line="240" w:lineRule="auto"/>
      <w:textAlignment w:val="baseline"/>
    </w:pPr>
    <w:rPr>
      <w:rFonts w:ascii="Times New Roman" w:eastAsia="Times New Roman" w:hAnsi="Times New Roman" w:cs="Times New Roman"/>
      <w:kern w:val="3"/>
      <w:szCs w:val="20"/>
      <w:lang w:eastAsia="de-DE"/>
      <w14:ligatures w14:val="none"/>
    </w:rPr>
  </w:style>
  <w:style w:type="character" w:customStyle="1" w:styleId="Tipodeletrapredefinidodopargrafo1">
    <w:name w:val="Tipo de letra predefinido do parágrafo1"/>
    <w:rsid w:val="00785CE8"/>
  </w:style>
  <w:style w:type="character" w:customStyle="1" w:styleId="Hiperligao1">
    <w:name w:val="Hiperligação1"/>
    <w:rsid w:val="00785CE8"/>
    <w:rPr>
      <w:color w:val="000080"/>
      <w:u w:val="single"/>
    </w:rPr>
  </w:style>
  <w:style w:type="character" w:customStyle="1" w:styleId="Tipodeletrapredefinidodopargrafo2">
    <w:name w:val="Tipo de letra predefinido do parágrafo2"/>
    <w:rsid w:val="00785CE8"/>
  </w:style>
  <w:style w:type="paragraph" w:styleId="BodyText">
    <w:name w:val="Body Text"/>
    <w:basedOn w:val="Normal"/>
    <w:link w:val="BodyTextChar"/>
    <w:rsid w:val="00785CE8"/>
    <w:pPr>
      <w:pBdr>
        <w:top w:val="none" w:sz="0" w:space="0" w:color="000000"/>
        <w:left w:val="none" w:sz="0" w:space="0" w:color="000000"/>
        <w:bottom w:val="none" w:sz="0" w:space="0" w:color="000000"/>
        <w:right w:val="none" w:sz="0" w:space="0" w:color="000000"/>
      </w:pBdr>
      <w:suppressAutoHyphens/>
      <w:spacing w:after="140" w:line="288" w:lineRule="auto"/>
      <w:textAlignment w:val="baseline"/>
    </w:pPr>
    <w:rPr>
      <w:rFonts w:ascii="Liberation Serif" w:eastAsia="SimSun" w:hAnsi="Liberation Serif" w:cs="Lucida Sans"/>
      <w:kern w:val="1"/>
      <w:sz w:val="24"/>
      <w:szCs w:val="24"/>
      <w:lang w:eastAsia="zh-CN" w:bidi="hi-IN"/>
      <w14:ligatures w14:val="none"/>
    </w:rPr>
  </w:style>
  <w:style w:type="character" w:customStyle="1" w:styleId="BodyTextChar">
    <w:name w:val="Body Text Char"/>
    <w:basedOn w:val="DefaultParagraphFont"/>
    <w:link w:val="BodyText"/>
    <w:rsid w:val="00785CE8"/>
    <w:rPr>
      <w:rFonts w:ascii="Liberation Serif" w:eastAsia="SimSun" w:hAnsi="Liberation Serif" w:cs="Lucida Sans"/>
      <w:kern w:val="1"/>
      <w:sz w:val="24"/>
      <w:szCs w:val="24"/>
      <w:lang w:eastAsia="zh-CN" w:bidi="hi-IN"/>
      <w14:ligatures w14:val="none"/>
    </w:rPr>
  </w:style>
  <w:style w:type="paragraph" w:customStyle="1" w:styleId="Standard">
    <w:name w:val="Standard"/>
    <w:rsid w:val="00785CE8"/>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Liberation Serif" w:eastAsia="SimSun" w:hAnsi="Liberation Serif" w:cs="Lucida Sans"/>
      <w:color w:val="00000A"/>
      <w:kern w:val="1"/>
      <w:sz w:val="24"/>
      <w:szCs w:val="24"/>
      <w:lang w:eastAsia="zh-CN" w:bidi="hi-IN"/>
      <w14:ligatures w14:val="none"/>
    </w:rPr>
  </w:style>
  <w:style w:type="paragraph" w:customStyle="1" w:styleId="Contedodatabela">
    <w:name w:val="Conteúdo da tabela"/>
    <w:basedOn w:val="Normal"/>
    <w:rsid w:val="00785CE8"/>
    <w:pPr>
      <w:suppressLineNumbers/>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Liberation Serif" w:eastAsia="SimSun" w:hAnsi="Liberation Serif" w:cs="Lucida Sans"/>
      <w:kern w:val="1"/>
      <w:sz w:val="24"/>
      <w:szCs w:val="24"/>
      <w:lang w:eastAsia="zh-CN" w:bidi="hi-IN"/>
      <w14:ligatures w14:val="none"/>
    </w:rPr>
  </w:style>
  <w:style w:type="paragraph" w:styleId="Footer">
    <w:name w:val="footer"/>
    <w:basedOn w:val="Normal"/>
    <w:link w:val="FooterChar"/>
    <w:rsid w:val="00785CE8"/>
    <w:pPr>
      <w:suppressLineNumbers/>
      <w:pBdr>
        <w:top w:val="none" w:sz="0" w:space="0" w:color="000000"/>
        <w:left w:val="none" w:sz="0" w:space="0" w:color="000000"/>
        <w:bottom w:val="none" w:sz="0" w:space="0" w:color="000000"/>
        <w:right w:val="none" w:sz="0" w:space="0" w:color="000000"/>
      </w:pBdr>
      <w:tabs>
        <w:tab w:val="center" w:pos="4986"/>
        <w:tab w:val="right" w:pos="9972"/>
      </w:tabs>
      <w:suppressAutoHyphens/>
      <w:spacing w:after="0" w:line="240" w:lineRule="auto"/>
      <w:textAlignment w:val="baseline"/>
    </w:pPr>
    <w:rPr>
      <w:rFonts w:ascii="Liberation Serif" w:eastAsia="SimSun" w:hAnsi="Liberation Serif" w:cs="Lucida Sans"/>
      <w:kern w:val="1"/>
      <w:sz w:val="24"/>
      <w:szCs w:val="24"/>
      <w:lang w:eastAsia="zh-CN" w:bidi="hi-IN"/>
      <w14:ligatures w14:val="none"/>
    </w:rPr>
  </w:style>
  <w:style w:type="character" w:customStyle="1" w:styleId="FooterChar">
    <w:name w:val="Footer Char"/>
    <w:basedOn w:val="DefaultParagraphFont"/>
    <w:link w:val="Footer"/>
    <w:rsid w:val="00785CE8"/>
    <w:rPr>
      <w:rFonts w:ascii="Liberation Serif" w:eastAsia="SimSun" w:hAnsi="Liberation Serif" w:cs="Lucida Sans"/>
      <w:kern w:val="1"/>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3607863.2019.1609902"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joanacostadocarmo@gmail.com"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33</Pages>
  <Words>6493</Words>
  <Characters>36536</Characters>
  <Application>Microsoft Office Word</Application>
  <DocSecurity>0</DocSecurity>
  <Lines>763</Lines>
  <Paragraphs>265</Paragraphs>
  <ScaleCrop>false</ScaleCrop>
  <Company/>
  <LinksUpToDate>false</LinksUpToDate>
  <CharactersWithSpaces>42820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dc:creator>
  <cp:keywords/>
  <dc:description/>
  <cp:lastModifiedBy>Joana</cp:lastModifiedBy>
  <cp:revision>3</cp:revision>
  <dcterms:created xsi:type="dcterms:W3CDTF">2024-02-19T10:03:00Z</dcterms:created>
  <dcterms:modified xsi:type="dcterms:W3CDTF">2024-02-29T07:24:00Z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90514381-339d-4901-88c5-e560243dbc96</vt:lpwstr>
  </property>
</Properties>
</file>